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42BA" w14:textId="77777777" w:rsidR="000A26E0" w:rsidRPr="004906BA" w:rsidRDefault="000A26E0" w:rsidP="00613C22">
      <w:pPr>
        <w:ind w:left="-142" w:right="-22"/>
        <w:jc w:val="both"/>
        <w:rPr>
          <w:rFonts w:cs="Calibri"/>
          <w:b/>
          <w:bCs/>
        </w:rPr>
      </w:pPr>
    </w:p>
    <w:p w14:paraId="6457B80D" w14:textId="77777777" w:rsidR="00E47344" w:rsidRPr="004906BA" w:rsidRDefault="00E47344" w:rsidP="00613C22">
      <w:pPr>
        <w:ind w:left="-142" w:right="-22"/>
        <w:jc w:val="both"/>
        <w:rPr>
          <w:rFonts w:cs="Calibri"/>
          <w:b/>
          <w:bCs/>
        </w:rPr>
      </w:pPr>
    </w:p>
    <w:p w14:paraId="757C3A3D" w14:textId="77777777" w:rsidR="00E47344" w:rsidRPr="004906BA" w:rsidRDefault="00E47344" w:rsidP="00613C22">
      <w:pPr>
        <w:ind w:left="-142" w:right="-22"/>
        <w:jc w:val="both"/>
        <w:rPr>
          <w:rFonts w:cs="Calibri"/>
          <w:b/>
          <w:bCs/>
        </w:rPr>
      </w:pPr>
    </w:p>
    <w:p w14:paraId="78045214" w14:textId="77777777" w:rsidR="00E47344" w:rsidRPr="004906BA" w:rsidRDefault="00E47344" w:rsidP="00613C22">
      <w:pPr>
        <w:ind w:left="-142" w:right="-22"/>
        <w:jc w:val="both"/>
        <w:rPr>
          <w:rFonts w:cs="Calibri"/>
          <w:b/>
          <w:bCs/>
        </w:rPr>
      </w:pPr>
    </w:p>
    <w:p w14:paraId="379D67A4" w14:textId="77777777" w:rsidR="008D1F12" w:rsidRDefault="008D1F12" w:rsidP="00613C22">
      <w:pPr>
        <w:ind w:left="-142" w:right="-22" w:firstLine="142"/>
        <w:jc w:val="both"/>
        <w:rPr>
          <w:rFonts w:cs="Calibri"/>
          <w:b/>
          <w:bCs/>
          <w:color w:val="0DB14B"/>
          <w:sz w:val="32"/>
          <w:szCs w:val="32"/>
        </w:rPr>
      </w:pPr>
    </w:p>
    <w:p w14:paraId="3B3458B2" w14:textId="77777777" w:rsidR="008D1F12" w:rsidRDefault="008D1F12" w:rsidP="00613C22">
      <w:pPr>
        <w:ind w:left="-142" w:right="-22" w:firstLine="142"/>
        <w:jc w:val="both"/>
        <w:rPr>
          <w:rFonts w:cs="Calibri"/>
          <w:b/>
          <w:bCs/>
          <w:color w:val="0DB14B"/>
          <w:sz w:val="32"/>
          <w:szCs w:val="32"/>
        </w:rPr>
      </w:pPr>
    </w:p>
    <w:p w14:paraId="7B7334D8" w14:textId="2C9DC251" w:rsidR="00153002" w:rsidRPr="008D1F12" w:rsidRDefault="00FB7DA7" w:rsidP="006E7DBA">
      <w:pPr>
        <w:ind w:left="-142" w:right="261" w:firstLine="142"/>
        <w:jc w:val="both"/>
        <w:rPr>
          <w:rFonts w:cs="Calibri"/>
          <w:sz w:val="40"/>
          <w:szCs w:val="40"/>
        </w:rPr>
      </w:pPr>
      <w:r w:rsidRPr="008D1F12">
        <w:rPr>
          <w:rFonts w:cs="Calibri"/>
          <w:b/>
          <w:bCs/>
          <w:color w:val="0DB14B"/>
          <w:sz w:val="40"/>
          <w:szCs w:val="40"/>
        </w:rPr>
        <w:t>Healthy Living NT Employee Handbook</w:t>
      </w:r>
    </w:p>
    <w:p w14:paraId="3B447D67" w14:textId="34192E68" w:rsidR="007C0434" w:rsidRPr="008D1F12" w:rsidRDefault="00FB7DA7" w:rsidP="006E7DBA">
      <w:pPr>
        <w:ind w:right="261"/>
        <w:jc w:val="both"/>
        <w:rPr>
          <w:rFonts w:cs="Calibri"/>
          <w:b/>
          <w:bCs/>
          <w:color w:val="0DB14B"/>
          <w:sz w:val="32"/>
          <w:szCs w:val="32"/>
        </w:rPr>
      </w:pPr>
      <w:r w:rsidRPr="008D1F12">
        <w:rPr>
          <w:rFonts w:cs="Calibri"/>
          <w:b/>
          <w:bCs/>
          <w:color w:val="0DB14B"/>
          <w:sz w:val="32"/>
          <w:szCs w:val="32"/>
        </w:rPr>
        <w:t>Handbook Introduction</w:t>
      </w:r>
    </w:p>
    <w:p w14:paraId="591054FB" w14:textId="7E271A16" w:rsidR="00422D75" w:rsidRPr="008D1F12" w:rsidRDefault="00422D75" w:rsidP="006E7DBA">
      <w:pPr>
        <w:ind w:right="261"/>
        <w:jc w:val="both"/>
        <w:rPr>
          <w:rStyle w:val="Heading2Char"/>
          <w:sz w:val="28"/>
          <w:szCs w:val="28"/>
        </w:rPr>
      </w:pPr>
      <w:r w:rsidRPr="008D1F12">
        <w:rPr>
          <w:rStyle w:val="Heading2Char"/>
          <w:sz w:val="28"/>
          <w:szCs w:val="28"/>
        </w:rPr>
        <w:t>Welcome to Healthy Living NT</w:t>
      </w:r>
    </w:p>
    <w:p w14:paraId="2CB2F06B" w14:textId="62D50153" w:rsidR="00422D75" w:rsidRPr="008D1F12" w:rsidRDefault="00422D75" w:rsidP="006E7DBA">
      <w:pPr>
        <w:ind w:right="261"/>
        <w:jc w:val="both"/>
        <w:rPr>
          <w:rFonts w:cs="Calibri"/>
          <w:sz w:val="28"/>
          <w:szCs w:val="28"/>
        </w:rPr>
      </w:pPr>
      <w:r w:rsidRPr="008D1F12">
        <w:rPr>
          <w:rFonts w:cs="Calibri"/>
          <w:sz w:val="28"/>
          <w:szCs w:val="28"/>
        </w:rPr>
        <w:t>On behalf of the team at Healthy Living NT (HLNT), congratulations on your new position and welcome to our wonderful team.</w:t>
      </w:r>
    </w:p>
    <w:p w14:paraId="67BDFFFA" w14:textId="77777777" w:rsidR="00422D75" w:rsidRPr="008D1F12" w:rsidRDefault="00422D75" w:rsidP="006E7DBA">
      <w:pPr>
        <w:ind w:right="261"/>
        <w:jc w:val="both"/>
        <w:rPr>
          <w:rFonts w:cs="Calibri"/>
          <w:sz w:val="28"/>
          <w:szCs w:val="28"/>
        </w:rPr>
      </w:pPr>
      <w:r w:rsidRPr="008D1F12">
        <w:rPr>
          <w:rFonts w:cs="Calibri"/>
          <w:sz w:val="28"/>
          <w:szCs w:val="28"/>
        </w:rPr>
        <w:t>We at HLNT value our employees most, and for that reason, this Employee Handbook has been developed to give you an understanding of the core policies and values that form the foundation of our business, as well as the expectations that our team members have of each other when it comes to how we work and what behaviours we value in one another.</w:t>
      </w:r>
    </w:p>
    <w:p w14:paraId="085C12D6" w14:textId="7F12021E" w:rsidR="00422D75" w:rsidRPr="008D1F12" w:rsidRDefault="00422D75" w:rsidP="006E7DBA">
      <w:pPr>
        <w:ind w:right="261"/>
        <w:jc w:val="both"/>
        <w:rPr>
          <w:rFonts w:cs="Calibri"/>
          <w:sz w:val="28"/>
          <w:szCs w:val="28"/>
        </w:rPr>
      </w:pPr>
      <w:r w:rsidRPr="008D1F12">
        <w:rPr>
          <w:rFonts w:cs="Calibri"/>
          <w:sz w:val="28"/>
          <w:szCs w:val="28"/>
        </w:rPr>
        <w:t>For that reason, we ask that you please take your time when reading this handbook and please don’t hesitate to reach out to any member of our team if you have any questions at any time.</w:t>
      </w:r>
    </w:p>
    <w:p w14:paraId="4D01606B" w14:textId="77777777" w:rsidR="00C26AA2" w:rsidRDefault="00C26AA2">
      <w:pPr>
        <w:spacing w:line="278" w:lineRule="auto"/>
        <w:rPr>
          <w:rFonts w:cs="Calibri"/>
          <w:b/>
          <w:bCs/>
        </w:rPr>
      </w:pPr>
      <w:r>
        <w:rPr>
          <w:rFonts w:cs="Calibri"/>
          <w:b/>
          <w:bCs/>
        </w:rPr>
        <w:br w:type="page"/>
      </w:r>
    </w:p>
    <w:p w14:paraId="68B1DB38" w14:textId="4F0A1448" w:rsidR="00C26AA2" w:rsidRDefault="00C26AA2" w:rsidP="00613C22">
      <w:pPr>
        <w:jc w:val="both"/>
        <w:rPr>
          <w:rFonts w:cs="Calibri"/>
          <w:b/>
          <w:bCs/>
        </w:rPr>
      </w:pPr>
      <w:r w:rsidRPr="00C26AA2">
        <w:rPr>
          <w:rFonts w:cs="Calibri"/>
          <w:b/>
          <w:bCs/>
          <w:highlight w:val="yellow"/>
        </w:rPr>
        <w:lastRenderedPageBreak/>
        <w:t>Insert Index</w:t>
      </w:r>
    </w:p>
    <w:p w14:paraId="50B8E5AC" w14:textId="77777777" w:rsidR="00C26AA2" w:rsidRDefault="00C26AA2">
      <w:pPr>
        <w:spacing w:line="278" w:lineRule="auto"/>
        <w:rPr>
          <w:rFonts w:cs="Calibri"/>
          <w:b/>
          <w:bCs/>
        </w:rPr>
      </w:pPr>
      <w:r>
        <w:rPr>
          <w:rFonts w:cs="Calibri"/>
          <w:b/>
          <w:bCs/>
        </w:rPr>
        <w:br w:type="page"/>
      </w:r>
    </w:p>
    <w:p w14:paraId="6C576DAA" w14:textId="38E94968" w:rsidR="00FB7DA7" w:rsidRPr="006E7DBA" w:rsidRDefault="00FB7DA7" w:rsidP="00C26AA2">
      <w:pPr>
        <w:spacing w:before="240" w:after="120"/>
        <w:jc w:val="both"/>
        <w:rPr>
          <w:rFonts w:cs="Calibri"/>
          <w:b/>
          <w:bCs/>
          <w:color w:val="0DB14B"/>
          <w:sz w:val="24"/>
          <w:szCs w:val="24"/>
        </w:rPr>
      </w:pPr>
      <w:r w:rsidRPr="006E7DBA">
        <w:rPr>
          <w:rFonts w:cs="Calibri"/>
          <w:b/>
          <w:bCs/>
          <w:color w:val="0DB14B"/>
          <w:sz w:val="24"/>
          <w:szCs w:val="24"/>
        </w:rPr>
        <w:lastRenderedPageBreak/>
        <w:t>About Healthy Living NT</w:t>
      </w:r>
    </w:p>
    <w:p w14:paraId="538C2EE2" w14:textId="1AC0AA71" w:rsidR="00FB7DA7" w:rsidRPr="004906BA" w:rsidRDefault="00FB7DA7" w:rsidP="00613C22">
      <w:pPr>
        <w:jc w:val="both"/>
        <w:rPr>
          <w:rFonts w:cs="Calibri"/>
          <w:b/>
          <w:bCs/>
        </w:rPr>
      </w:pPr>
      <w:r w:rsidRPr="004906BA">
        <w:rPr>
          <w:rFonts w:eastAsia="Calibri" w:cs="Calibri"/>
        </w:rPr>
        <w:t>Healthy Living NT (HLNT) is the trading name for the Diabetes Association of the NT Inc.  Established in 1980, HLNT:</w:t>
      </w:r>
    </w:p>
    <w:p w14:paraId="43EF7EB9" w14:textId="77777777" w:rsidR="00FB7DA7" w:rsidRPr="004906BA" w:rsidRDefault="00FB7DA7" w:rsidP="00613C22">
      <w:pPr>
        <w:numPr>
          <w:ilvl w:val="0"/>
          <w:numId w:val="17"/>
        </w:numPr>
        <w:spacing w:before="120" w:after="120" w:line="240" w:lineRule="auto"/>
        <w:ind w:left="426" w:hanging="426"/>
        <w:jc w:val="both"/>
        <w:rPr>
          <w:rFonts w:eastAsia="Calibri" w:cs="Calibri"/>
        </w:rPr>
      </w:pPr>
      <w:r w:rsidRPr="004906BA">
        <w:rPr>
          <w:rFonts w:eastAsia="Calibri" w:cs="Calibri"/>
        </w:rPr>
        <w:t xml:space="preserve">Is governed by a consumer-based, volunteer Board </w:t>
      </w:r>
    </w:p>
    <w:p w14:paraId="55DD6B41" w14:textId="77777777" w:rsidR="00FB7DA7" w:rsidRPr="004906BA" w:rsidRDefault="00FB7DA7" w:rsidP="00613C22">
      <w:pPr>
        <w:numPr>
          <w:ilvl w:val="0"/>
          <w:numId w:val="17"/>
        </w:numPr>
        <w:spacing w:before="120" w:after="120" w:line="240" w:lineRule="auto"/>
        <w:ind w:left="426" w:hanging="426"/>
        <w:jc w:val="both"/>
        <w:rPr>
          <w:rFonts w:eastAsia="Calibri" w:cs="Calibri"/>
        </w:rPr>
      </w:pPr>
      <w:r w:rsidRPr="004906BA">
        <w:rPr>
          <w:rFonts w:eastAsia="Calibri" w:cs="Calibri"/>
        </w:rPr>
        <w:t>Is a registered charity, dedicated to improving the health of it the NT community and its members, particularly people affected by, or at risk of, diabetes and related chronic conditions</w:t>
      </w:r>
    </w:p>
    <w:p w14:paraId="2A68739B" w14:textId="77777777" w:rsidR="00FB7DA7" w:rsidRPr="004906BA" w:rsidRDefault="00FB7DA7" w:rsidP="00613C22">
      <w:pPr>
        <w:numPr>
          <w:ilvl w:val="0"/>
          <w:numId w:val="17"/>
        </w:numPr>
        <w:spacing w:before="120" w:after="120" w:line="240" w:lineRule="auto"/>
        <w:ind w:left="426" w:hanging="426"/>
        <w:jc w:val="both"/>
        <w:rPr>
          <w:rFonts w:eastAsia="Calibri" w:cs="Calibri"/>
        </w:rPr>
      </w:pPr>
      <w:r w:rsidRPr="004906BA">
        <w:rPr>
          <w:rFonts w:eastAsia="Calibri" w:cs="Calibri"/>
        </w:rPr>
        <w:t>Maintains offices in Darwin and Alice Springs and employs a range of professional, nursing and allied health staff</w:t>
      </w:r>
    </w:p>
    <w:p w14:paraId="0427D6BB" w14:textId="77777777" w:rsidR="00FB7DA7" w:rsidRPr="004906BA" w:rsidRDefault="00FB7DA7" w:rsidP="00613C22">
      <w:pPr>
        <w:numPr>
          <w:ilvl w:val="0"/>
          <w:numId w:val="17"/>
        </w:numPr>
        <w:spacing w:before="120" w:after="120" w:line="245" w:lineRule="auto"/>
        <w:ind w:left="426" w:right="45" w:hanging="426"/>
        <w:contextualSpacing/>
        <w:jc w:val="both"/>
        <w:rPr>
          <w:rFonts w:eastAsia="Times New Roman" w:cs="Calibri"/>
          <w:spacing w:val="2"/>
          <w:lang w:eastAsia="en-AU"/>
        </w:rPr>
      </w:pPr>
      <w:r w:rsidRPr="004906BA">
        <w:rPr>
          <w:rFonts w:eastAsia="Times New Roman" w:cs="Calibri"/>
          <w:spacing w:val="2"/>
          <w:lang w:eastAsia="en-AU"/>
        </w:rPr>
        <w:t>Is quality-accredited:</w:t>
      </w:r>
    </w:p>
    <w:p w14:paraId="07657A1C" w14:textId="77777777" w:rsidR="00FB7DA7" w:rsidRPr="004906BA" w:rsidRDefault="00FB7DA7" w:rsidP="00613C22">
      <w:pPr>
        <w:numPr>
          <w:ilvl w:val="1"/>
          <w:numId w:val="17"/>
        </w:numPr>
        <w:spacing w:before="60" w:after="60" w:line="245" w:lineRule="auto"/>
        <w:ind w:left="851" w:right="45" w:hanging="425"/>
        <w:jc w:val="both"/>
        <w:rPr>
          <w:rFonts w:eastAsia="Times New Roman" w:cs="Calibri"/>
          <w:spacing w:val="2"/>
          <w:lang w:eastAsia="en-AU"/>
        </w:rPr>
      </w:pPr>
      <w:r w:rsidRPr="004906BA">
        <w:rPr>
          <w:rFonts w:eastAsia="Times New Roman" w:cs="Calibri"/>
          <w:iCs/>
          <w:spacing w:val="2"/>
          <w:lang w:eastAsia="en-AU"/>
        </w:rPr>
        <w:t>under the</w:t>
      </w:r>
      <w:r w:rsidRPr="004906BA">
        <w:rPr>
          <w:rFonts w:eastAsia="Times New Roman" w:cs="Calibri"/>
          <w:i/>
          <w:spacing w:val="2"/>
          <w:lang w:eastAsia="en-AU"/>
        </w:rPr>
        <w:t xml:space="preserve"> Health and Community Services Standard</w:t>
      </w:r>
      <w:r w:rsidRPr="004906BA">
        <w:rPr>
          <w:rFonts w:eastAsia="Times New Roman" w:cs="Calibri"/>
          <w:spacing w:val="2"/>
          <w:lang w:eastAsia="en-AU"/>
        </w:rPr>
        <w:t>s (</w:t>
      </w:r>
      <w:r w:rsidRPr="004906BA">
        <w:rPr>
          <w:rFonts w:eastAsia="Times New Roman" w:cs="Calibri"/>
          <w:color w:val="000000"/>
          <w:lang w:eastAsia="en-AU"/>
        </w:rPr>
        <w:t>7</w:t>
      </w:r>
      <w:r w:rsidRPr="004906BA">
        <w:rPr>
          <w:rFonts w:eastAsia="Times New Roman" w:cs="Calibri"/>
          <w:color w:val="000000"/>
          <w:vertAlign w:val="superscript"/>
          <w:lang w:eastAsia="en-AU"/>
        </w:rPr>
        <w:t>th</w:t>
      </w:r>
      <w:r w:rsidRPr="004906BA">
        <w:rPr>
          <w:rFonts w:eastAsia="Times New Roman" w:cs="Calibri"/>
          <w:color w:val="000000"/>
          <w:lang w:eastAsia="en-AU"/>
        </w:rPr>
        <w:t xml:space="preserve"> edition V1.1) through the</w:t>
      </w:r>
      <w:r w:rsidRPr="004906BA">
        <w:rPr>
          <w:rFonts w:eastAsia="Times New Roman" w:cs="Calibri"/>
          <w:spacing w:val="2"/>
          <w:lang w:eastAsia="en-AU"/>
        </w:rPr>
        <w:t xml:space="preserve"> Quality Improvement Council</w:t>
      </w:r>
    </w:p>
    <w:p w14:paraId="5B0A4429" w14:textId="2237DD01" w:rsidR="00FB7DA7" w:rsidRPr="004906BA" w:rsidRDefault="00FB7DA7" w:rsidP="00613C22">
      <w:pPr>
        <w:numPr>
          <w:ilvl w:val="1"/>
          <w:numId w:val="17"/>
        </w:numPr>
        <w:spacing w:before="60" w:after="60" w:line="245" w:lineRule="auto"/>
        <w:ind w:left="851" w:right="45" w:hanging="425"/>
        <w:jc w:val="both"/>
        <w:rPr>
          <w:rFonts w:eastAsia="Times New Roman" w:cs="Calibri"/>
          <w:b/>
          <w:i/>
          <w:color w:val="006600"/>
          <w:spacing w:val="2"/>
          <w:lang w:eastAsia="en-AU"/>
        </w:rPr>
      </w:pPr>
      <w:r w:rsidRPr="004906BA">
        <w:rPr>
          <w:rFonts w:eastAsia="Times New Roman" w:cs="Calibri"/>
          <w:lang w:eastAsia="en-AU"/>
        </w:rPr>
        <w:t xml:space="preserve">as a </w:t>
      </w:r>
      <w:r w:rsidRPr="004906BA">
        <w:rPr>
          <w:rFonts w:eastAsia="Times New Roman" w:cs="Calibri"/>
          <w:i/>
          <w:lang w:eastAsia="en-AU"/>
        </w:rPr>
        <w:t>Primary Care Diabetes Service</w:t>
      </w:r>
      <w:r w:rsidRPr="004906BA">
        <w:rPr>
          <w:rFonts w:eastAsia="Times New Roman" w:cs="Calibri"/>
          <w:lang w:eastAsia="en-AU"/>
        </w:rPr>
        <w:t xml:space="preserve"> through the National Association of Diabetes Centres. </w:t>
      </w:r>
    </w:p>
    <w:p w14:paraId="33E5B761" w14:textId="77777777" w:rsidR="00FB7DA7" w:rsidRPr="004906BA" w:rsidRDefault="00FB7DA7" w:rsidP="00613C22">
      <w:pPr>
        <w:numPr>
          <w:ilvl w:val="0"/>
          <w:numId w:val="17"/>
        </w:numPr>
        <w:spacing w:before="120" w:after="120" w:line="240" w:lineRule="auto"/>
        <w:ind w:left="426" w:hanging="426"/>
        <w:jc w:val="both"/>
        <w:rPr>
          <w:rFonts w:eastAsia="Calibri" w:cs="Calibri"/>
        </w:rPr>
      </w:pPr>
      <w:r w:rsidRPr="004906BA">
        <w:rPr>
          <w:rFonts w:eastAsia="Calibri" w:cs="Calibri"/>
        </w:rPr>
        <w:t>Is a broad-based service provider, including delivery of a range of services and programs in the Northern Territory on behalf of external funders. A number of these programs form part of the NT’s primary health continuum.  Core service contracts include:</w:t>
      </w:r>
    </w:p>
    <w:p w14:paraId="0EB8DFF4" w14:textId="77777777" w:rsidR="00FB7DA7" w:rsidRPr="004906BA" w:rsidRDefault="00FB7DA7" w:rsidP="00613C22">
      <w:pPr>
        <w:numPr>
          <w:ilvl w:val="1"/>
          <w:numId w:val="17"/>
        </w:numPr>
        <w:spacing w:before="60" w:after="60" w:line="245" w:lineRule="auto"/>
        <w:ind w:left="851" w:right="45" w:hanging="425"/>
        <w:jc w:val="both"/>
        <w:rPr>
          <w:rFonts w:eastAsia="Times New Roman" w:cs="Calibri"/>
          <w:iCs/>
          <w:spacing w:val="2"/>
          <w:lang w:eastAsia="en-AU"/>
        </w:rPr>
      </w:pPr>
      <w:r w:rsidRPr="004906BA">
        <w:rPr>
          <w:rFonts w:eastAsia="Times New Roman" w:cs="Calibri"/>
          <w:iCs/>
          <w:spacing w:val="2"/>
          <w:lang w:eastAsia="en-AU"/>
        </w:rPr>
        <w:t xml:space="preserve">Diabetes education and cardiac rehabilitation services from Darwin and Alice Springs bases </w:t>
      </w:r>
    </w:p>
    <w:p w14:paraId="657453B4" w14:textId="77777777" w:rsidR="00FB7DA7" w:rsidRPr="004906BA" w:rsidRDefault="00FB7DA7" w:rsidP="00613C22">
      <w:pPr>
        <w:numPr>
          <w:ilvl w:val="1"/>
          <w:numId w:val="17"/>
        </w:numPr>
        <w:spacing w:before="60" w:after="60" w:line="245" w:lineRule="auto"/>
        <w:ind w:left="851" w:right="45" w:hanging="425"/>
        <w:jc w:val="both"/>
        <w:rPr>
          <w:rFonts w:eastAsia="Times New Roman" w:cs="Calibri"/>
          <w:iCs/>
          <w:spacing w:val="2"/>
          <w:lang w:eastAsia="en-AU"/>
        </w:rPr>
      </w:pPr>
      <w:r w:rsidRPr="004906BA">
        <w:rPr>
          <w:rFonts w:eastAsia="Times New Roman" w:cs="Calibri"/>
          <w:iCs/>
          <w:spacing w:val="2"/>
          <w:lang w:eastAsia="en-AU"/>
        </w:rPr>
        <w:t xml:space="preserve">Diabetes, cardiac and dietetic outreach health services to remote communities in the NT </w:t>
      </w:r>
    </w:p>
    <w:p w14:paraId="3ABC05D8" w14:textId="77777777" w:rsidR="00FB7DA7" w:rsidRPr="004906BA" w:rsidRDefault="00FB7DA7" w:rsidP="00613C22">
      <w:pPr>
        <w:numPr>
          <w:ilvl w:val="1"/>
          <w:numId w:val="17"/>
        </w:numPr>
        <w:spacing w:before="60" w:after="60" w:line="245" w:lineRule="auto"/>
        <w:ind w:left="851" w:right="45" w:hanging="425"/>
        <w:jc w:val="both"/>
        <w:rPr>
          <w:rFonts w:eastAsia="Times New Roman" w:cs="Calibri"/>
          <w:iCs/>
          <w:spacing w:val="2"/>
          <w:lang w:eastAsia="en-AU"/>
        </w:rPr>
      </w:pPr>
      <w:r w:rsidRPr="004906BA">
        <w:rPr>
          <w:rFonts w:eastAsia="Times New Roman" w:cs="Calibri"/>
          <w:iCs/>
          <w:spacing w:val="2"/>
          <w:lang w:eastAsia="en-AU"/>
        </w:rPr>
        <w:t>NDSS Agent in the NT</w:t>
      </w:r>
    </w:p>
    <w:p w14:paraId="5A39070F" w14:textId="0FCF9CAB" w:rsidR="00FB7DA7" w:rsidRPr="004906BA" w:rsidRDefault="00FB7DA7" w:rsidP="00613C22">
      <w:pPr>
        <w:numPr>
          <w:ilvl w:val="1"/>
          <w:numId w:val="17"/>
        </w:numPr>
        <w:spacing w:before="60" w:after="60" w:line="245" w:lineRule="auto"/>
        <w:ind w:left="851" w:right="45" w:hanging="425"/>
        <w:jc w:val="both"/>
        <w:rPr>
          <w:rFonts w:eastAsia="Times New Roman" w:cs="Calibri"/>
          <w:iCs/>
          <w:spacing w:val="2"/>
          <w:lang w:eastAsia="en-AU"/>
        </w:rPr>
      </w:pPr>
      <w:r w:rsidRPr="004906BA">
        <w:rPr>
          <w:rFonts w:eastAsia="Times New Roman" w:cs="Calibri"/>
          <w:iCs/>
          <w:spacing w:val="2"/>
          <w:lang w:eastAsia="en-AU"/>
        </w:rPr>
        <w:t xml:space="preserve">A range of preventative health services focussing on physical activity and healthy eating to the community </w:t>
      </w:r>
    </w:p>
    <w:p w14:paraId="58D0B140" w14:textId="77777777" w:rsidR="00FB7DA7" w:rsidRPr="004906BA" w:rsidRDefault="00FB7DA7" w:rsidP="00613C22">
      <w:pPr>
        <w:numPr>
          <w:ilvl w:val="1"/>
          <w:numId w:val="17"/>
        </w:numPr>
        <w:spacing w:before="60" w:after="60" w:line="245" w:lineRule="auto"/>
        <w:ind w:left="851" w:right="45" w:hanging="425"/>
        <w:jc w:val="both"/>
        <w:rPr>
          <w:rFonts w:eastAsia="Times New Roman" w:cs="Calibri"/>
          <w:iCs/>
          <w:spacing w:val="2"/>
          <w:lang w:eastAsia="en-AU"/>
        </w:rPr>
      </w:pPr>
      <w:r w:rsidRPr="004906BA">
        <w:rPr>
          <w:rFonts w:eastAsia="Times New Roman" w:cs="Calibri"/>
          <w:iCs/>
          <w:spacing w:val="2"/>
          <w:lang w:eastAsia="en-AU"/>
        </w:rPr>
        <w:t xml:space="preserve">The Multidisciplinary Team (MDT) program for eligible people with diabetes, heart or lung conditions including care coordination and allied health service provision.   </w:t>
      </w:r>
    </w:p>
    <w:p w14:paraId="592CC62E" w14:textId="77777777" w:rsidR="00FB7DA7" w:rsidRPr="004906BA" w:rsidRDefault="00FB7DA7" w:rsidP="00613C22">
      <w:pPr>
        <w:numPr>
          <w:ilvl w:val="0"/>
          <w:numId w:val="17"/>
        </w:numPr>
        <w:spacing w:before="120" w:after="120" w:line="252" w:lineRule="auto"/>
        <w:ind w:left="426" w:right="45" w:hanging="426"/>
        <w:jc w:val="both"/>
        <w:rPr>
          <w:rFonts w:eastAsia="Calibri" w:cs="Calibri"/>
        </w:rPr>
      </w:pPr>
      <w:r w:rsidRPr="004906BA">
        <w:rPr>
          <w:rFonts w:eastAsia="Calibri" w:cs="Calibri"/>
        </w:rPr>
        <w:t>Seeks to harness the synergies of each service into seamless service provision to people with diabetes, heart and other chronic conditions, in combination with preventative health activities, to maximise the value-add of each service and the overall collective benefit to the consumer.</w:t>
      </w:r>
    </w:p>
    <w:p w14:paraId="25BBBC10" w14:textId="77777777" w:rsidR="00FB7DA7" w:rsidRPr="004906BA" w:rsidRDefault="00FB7DA7" w:rsidP="00613C22">
      <w:pPr>
        <w:numPr>
          <w:ilvl w:val="0"/>
          <w:numId w:val="17"/>
        </w:numPr>
        <w:spacing w:before="120" w:after="120" w:line="252" w:lineRule="auto"/>
        <w:ind w:left="426" w:right="45" w:hanging="426"/>
        <w:jc w:val="both"/>
        <w:rPr>
          <w:rFonts w:eastAsia="Calibri" w:cs="Calibri"/>
        </w:rPr>
      </w:pPr>
      <w:r w:rsidRPr="004906BA">
        <w:rPr>
          <w:rFonts w:eastAsia="Calibri" w:cs="Calibri"/>
        </w:rPr>
        <w:t xml:space="preserve">Offers Members of the Association discounts and benefits on a range of products and services, quarterly copies of the local magazine </w:t>
      </w:r>
      <w:r w:rsidRPr="004906BA">
        <w:rPr>
          <w:rFonts w:eastAsia="Calibri" w:cs="Calibri"/>
          <w:i/>
          <w:iCs/>
        </w:rPr>
        <w:t>Territory Way</w:t>
      </w:r>
      <w:r w:rsidRPr="004906BA">
        <w:rPr>
          <w:rFonts w:eastAsia="Calibri" w:cs="Calibri"/>
        </w:rPr>
        <w:t xml:space="preserve"> and a range of value added benefits.</w:t>
      </w:r>
    </w:p>
    <w:p w14:paraId="2E2A7420" w14:textId="77777777" w:rsidR="00FB7DA7" w:rsidRPr="004906BA" w:rsidRDefault="00FB7DA7" w:rsidP="00613C22">
      <w:pPr>
        <w:numPr>
          <w:ilvl w:val="0"/>
          <w:numId w:val="17"/>
        </w:numPr>
        <w:spacing w:before="120" w:after="120" w:line="240" w:lineRule="auto"/>
        <w:ind w:left="426" w:hanging="426"/>
        <w:jc w:val="both"/>
        <w:rPr>
          <w:rFonts w:eastAsia="Calibri" w:cs="Calibri"/>
        </w:rPr>
      </w:pPr>
      <w:r w:rsidRPr="004906BA">
        <w:rPr>
          <w:rFonts w:eastAsia="Calibri" w:cs="Calibri"/>
        </w:rPr>
        <w:t xml:space="preserve">Maintains strong collaborations and networks in the NT including: </w:t>
      </w:r>
    </w:p>
    <w:p w14:paraId="2DB5BFF3" w14:textId="77777777" w:rsidR="00FB7DA7" w:rsidRPr="004906BA" w:rsidRDefault="00FB7DA7" w:rsidP="00613C22">
      <w:pPr>
        <w:numPr>
          <w:ilvl w:val="1"/>
          <w:numId w:val="17"/>
        </w:numPr>
        <w:spacing w:before="60" w:after="60" w:line="245" w:lineRule="auto"/>
        <w:ind w:left="851" w:right="45" w:hanging="425"/>
        <w:jc w:val="both"/>
        <w:rPr>
          <w:rFonts w:eastAsia="Times New Roman" w:cs="Calibri"/>
          <w:iCs/>
          <w:spacing w:val="2"/>
          <w:lang w:eastAsia="en-AU"/>
        </w:rPr>
      </w:pPr>
      <w:r w:rsidRPr="004906BA">
        <w:rPr>
          <w:rFonts w:eastAsia="Times New Roman" w:cs="Calibri"/>
          <w:iCs/>
          <w:spacing w:val="2"/>
          <w:lang w:eastAsia="en-AU"/>
        </w:rPr>
        <w:t>Health service organisations including hospitals, Aboriginal Medical Services, General Practices and GPs, community care providers and allied health providers</w:t>
      </w:r>
    </w:p>
    <w:p w14:paraId="30919C54" w14:textId="77777777" w:rsidR="00FB7DA7" w:rsidRPr="004906BA" w:rsidRDefault="00FB7DA7" w:rsidP="00613C22">
      <w:pPr>
        <w:numPr>
          <w:ilvl w:val="1"/>
          <w:numId w:val="17"/>
        </w:numPr>
        <w:spacing w:before="60" w:after="60" w:line="245" w:lineRule="auto"/>
        <w:ind w:left="851" w:right="45" w:hanging="425"/>
        <w:jc w:val="both"/>
        <w:rPr>
          <w:rFonts w:eastAsia="Times New Roman" w:cs="Calibri"/>
          <w:iCs/>
          <w:spacing w:val="2"/>
          <w:lang w:eastAsia="en-AU"/>
        </w:rPr>
      </w:pPr>
      <w:r w:rsidRPr="00613C22">
        <w:rPr>
          <w:rFonts w:eastAsia="Times New Roman" w:cs="Calibri"/>
          <w:iCs/>
          <w:spacing w:val="2"/>
          <w:lang w:eastAsia="en-AU"/>
        </w:rPr>
        <w:t>Diabetes Across the Lifecourse</w:t>
      </w:r>
      <w:r w:rsidRPr="004906BA">
        <w:rPr>
          <w:rFonts w:eastAsia="Times New Roman" w:cs="Calibri"/>
          <w:iCs/>
          <w:spacing w:val="2"/>
          <w:lang w:eastAsia="en-AU"/>
        </w:rPr>
        <w:t xml:space="preserve"> Partnership with Menzies (formerly NT Diabetes in Pregnancy collaborative)</w:t>
      </w:r>
    </w:p>
    <w:p w14:paraId="5D270E31" w14:textId="77777777" w:rsidR="00FB7DA7" w:rsidRPr="004906BA" w:rsidRDefault="00FB7DA7" w:rsidP="00613C22">
      <w:pPr>
        <w:numPr>
          <w:ilvl w:val="1"/>
          <w:numId w:val="17"/>
        </w:numPr>
        <w:spacing w:before="60" w:after="60" w:line="245" w:lineRule="auto"/>
        <w:ind w:left="851" w:right="45" w:hanging="425"/>
        <w:jc w:val="both"/>
        <w:rPr>
          <w:rFonts w:eastAsia="Times New Roman" w:cs="Calibri"/>
          <w:iCs/>
          <w:spacing w:val="2"/>
          <w:lang w:eastAsia="en-AU"/>
        </w:rPr>
      </w:pPr>
      <w:r w:rsidRPr="004906BA">
        <w:rPr>
          <w:rFonts w:eastAsia="Times New Roman" w:cs="Calibri"/>
          <w:iCs/>
          <w:spacing w:val="2"/>
          <w:lang w:eastAsia="en-AU"/>
        </w:rPr>
        <w:t>NT Diabetes Network</w:t>
      </w:r>
    </w:p>
    <w:p w14:paraId="3E58592C" w14:textId="77777777" w:rsidR="00FB7DA7" w:rsidRPr="004906BA" w:rsidRDefault="00FB7DA7" w:rsidP="00613C22">
      <w:pPr>
        <w:numPr>
          <w:ilvl w:val="1"/>
          <w:numId w:val="17"/>
        </w:numPr>
        <w:spacing w:before="60" w:after="60" w:line="245" w:lineRule="auto"/>
        <w:ind w:left="851" w:right="45" w:hanging="425"/>
        <w:jc w:val="both"/>
        <w:rPr>
          <w:rFonts w:eastAsia="Times New Roman" w:cs="Calibri"/>
          <w:iCs/>
          <w:spacing w:val="2"/>
          <w:lang w:eastAsia="en-AU"/>
        </w:rPr>
      </w:pPr>
      <w:r w:rsidRPr="004906BA">
        <w:rPr>
          <w:rFonts w:eastAsia="Times New Roman" w:cs="Calibri"/>
          <w:iCs/>
          <w:spacing w:val="2"/>
          <w:lang w:eastAsia="en-AU"/>
        </w:rPr>
        <w:t>NT Chronic Conditions Consultative Committee (becoming Territory Prevention Partnership)</w:t>
      </w:r>
    </w:p>
    <w:p w14:paraId="5E61D1FC" w14:textId="77777777" w:rsidR="00FB7DA7" w:rsidRPr="004906BA" w:rsidRDefault="00FB7DA7" w:rsidP="00613C22">
      <w:pPr>
        <w:numPr>
          <w:ilvl w:val="1"/>
          <w:numId w:val="17"/>
        </w:numPr>
        <w:spacing w:before="60" w:after="60" w:line="245" w:lineRule="auto"/>
        <w:ind w:left="851" w:right="45" w:hanging="425"/>
        <w:jc w:val="both"/>
        <w:rPr>
          <w:rFonts w:eastAsia="Times New Roman" w:cs="Calibri"/>
          <w:iCs/>
          <w:spacing w:val="2"/>
          <w:lang w:eastAsia="en-AU"/>
        </w:rPr>
      </w:pPr>
      <w:r w:rsidRPr="004906BA">
        <w:rPr>
          <w:rFonts w:eastAsia="Times New Roman" w:cs="Calibri"/>
          <w:iCs/>
          <w:spacing w:val="2"/>
          <w:lang w:eastAsia="en-AU"/>
        </w:rPr>
        <w:t>Good Health Alliance NT</w:t>
      </w:r>
    </w:p>
    <w:p w14:paraId="69C1AB0D" w14:textId="77777777" w:rsidR="00FB7DA7" w:rsidRPr="004906BA" w:rsidRDefault="00FB7DA7" w:rsidP="00613C22">
      <w:pPr>
        <w:numPr>
          <w:ilvl w:val="1"/>
          <w:numId w:val="17"/>
        </w:numPr>
        <w:spacing w:before="60" w:after="60" w:line="245" w:lineRule="auto"/>
        <w:ind w:left="851" w:right="45" w:hanging="425"/>
        <w:jc w:val="both"/>
        <w:rPr>
          <w:rFonts w:eastAsia="Times New Roman" w:cs="Calibri"/>
          <w:iCs/>
          <w:spacing w:val="2"/>
          <w:lang w:eastAsia="en-AU"/>
        </w:rPr>
      </w:pPr>
      <w:r w:rsidRPr="004906BA">
        <w:rPr>
          <w:rFonts w:eastAsia="Times New Roman" w:cs="Calibri"/>
          <w:iCs/>
          <w:spacing w:val="2"/>
          <w:lang w:eastAsia="en-AU"/>
        </w:rPr>
        <w:t>Independent Diabetes Group</w:t>
      </w:r>
    </w:p>
    <w:p w14:paraId="45CC1140" w14:textId="77777777" w:rsidR="00FB7DA7" w:rsidRPr="004906BA" w:rsidRDefault="00FB7DA7" w:rsidP="00613C22">
      <w:pPr>
        <w:numPr>
          <w:ilvl w:val="1"/>
          <w:numId w:val="17"/>
        </w:numPr>
        <w:spacing w:before="60" w:after="60" w:line="245" w:lineRule="auto"/>
        <w:ind w:left="851" w:right="45" w:hanging="425"/>
        <w:jc w:val="both"/>
        <w:rPr>
          <w:rFonts w:eastAsia="Times New Roman" w:cs="Calibri"/>
          <w:iCs/>
          <w:spacing w:val="2"/>
          <w:lang w:eastAsia="en-AU"/>
        </w:rPr>
      </w:pPr>
      <w:r w:rsidRPr="004906BA">
        <w:rPr>
          <w:rFonts w:eastAsia="Times New Roman" w:cs="Calibri"/>
          <w:iCs/>
          <w:spacing w:val="2"/>
          <w:lang w:eastAsia="en-AU"/>
        </w:rPr>
        <w:t xml:space="preserve">Collaborative and co-ordinated delivery of specialist clinics </w:t>
      </w:r>
    </w:p>
    <w:p w14:paraId="40BEA3EF" w14:textId="77777777" w:rsidR="00FB7DA7" w:rsidRPr="00613C22" w:rsidRDefault="00FB7DA7" w:rsidP="00613C22">
      <w:pPr>
        <w:numPr>
          <w:ilvl w:val="0"/>
          <w:numId w:val="17"/>
        </w:numPr>
        <w:spacing w:before="120" w:after="120" w:line="252" w:lineRule="auto"/>
        <w:ind w:left="426" w:right="45" w:hanging="426"/>
        <w:jc w:val="both"/>
        <w:rPr>
          <w:rFonts w:eastAsia="Calibri" w:cs="Calibri"/>
        </w:rPr>
      </w:pPr>
      <w:r w:rsidRPr="004906BA">
        <w:rPr>
          <w:rFonts w:eastAsia="Calibri" w:cs="Calibri"/>
        </w:rPr>
        <w:t xml:space="preserve">Delivers health education and clinical services based on </w:t>
      </w:r>
      <w:r w:rsidRPr="00613C22">
        <w:rPr>
          <w:rFonts w:eastAsia="Calibri" w:cs="Calibri"/>
        </w:rPr>
        <w:t xml:space="preserve">based on national best practice guidelines and quality standards.  </w:t>
      </w:r>
    </w:p>
    <w:p w14:paraId="3DF77E55" w14:textId="5002BF25" w:rsidR="00613C22" w:rsidRPr="004906BA" w:rsidRDefault="00613C22" w:rsidP="00613C22">
      <w:pPr>
        <w:numPr>
          <w:ilvl w:val="0"/>
          <w:numId w:val="17"/>
        </w:numPr>
        <w:spacing w:before="120" w:after="120" w:line="252" w:lineRule="auto"/>
        <w:ind w:left="426" w:right="45" w:hanging="426"/>
        <w:jc w:val="both"/>
        <w:rPr>
          <w:rFonts w:eastAsia="Calibri" w:cs="Calibri"/>
        </w:rPr>
      </w:pPr>
      <w:r>
        <w:rPr>
          <w:rFonts w:eastAsia="Calibri" w:cs="Calibri"/>
        </w:rPr>
        <w:t>Provides preventative health funding to the NT community and youth with diabetes through the Bill Raby Diabetes Fellowship</w:t>
      </w:r>
      <w:r w:rsidR="00CD080E">
        <w:rPr>
          <w:rFonts w:eastAsia="Calibri" w:cs="Calibri"/>
        </w:rPr>
        <w:t>.</w:t>
      </w:r>
    </w:p>
    <w:p w14:paraId="6CA3DFF0" w14:textId="77777777" w:rsidR="00FB7DA7" w:rsidRPr="004906BA" w:rsidRDefault="00FB7DA7" w:rsidP="00613C22">
      <w:pPr>
        <w:numPr>
          <w:ilvl w:val="0"/>
          <w:numId w:val="17"/>
        </w:numPr>
        <w:spacing w:before="120" w:after="120" w:line="252" w:lineRule="auto"/>
        <w:ind w:left="426" w:right="45" w:hanging="426"/>
        <w:jc w:val="both"/>
        <w:rPr>
          <w:rFonts w:eastAsia="Calibri" w:cs="Calibri"/>
        </w:rPr>
      </w:pPr>
      <w:r w:rsidRPr="004906BA">
        <w:rPr>
          <w:rFonts w:eastAsia="Calibri" w:cs="Calibri"/>
        </w:rPr>
        <w:lastRenderedPageBreak/>
        <w:t xml:space="preserve">Is a well governed organisation with a robust financial base, offering quality, effective and low-risk service provision to funders. </w:t>
      </w:r>
    </w:p>
    <w:p w14:paraId="78D23674" w14:textId="1CD1B04F" w:rsidR="00F66AA9" w:rsidRPr="004906BA" w:rsidRDefault="00F66AA9" w:rsidP="00231FC4">
      <w:pPr>
        <w:spacing w:before="240" w:after="120"/>
        <w:jc w:val="both"/>
        <w:rPr>
          <w:rFonts w:cs="Calibri"/>
          <w:b/>
          <w:bCs/>
          <w:color w:val="0DB14B"/>
        </w:rPr>
      </w:pPr>
      <w:r w:rsidRPr="004906BA">
        <w:rPr>
          <w:rFonts w:cs="Calibri"/>
          <w:b/>
          <w:bCs/>
          <w:color w:val="0DB14B"/>
        </w:rPr>
        <w:t>Our Guiding Values</w:t>
      </w:r>
    </w:p>
    <w:p w14:paraId="1553AE1B" w14:textId="77777777" w:rsidR="00F66AA9" w:rsidRPr="004906BA" w:rsidRDefault="00F66AA9" w:rsidP="00613C22">
      <w:pPr>
        <w:jc w:val="both"/>
        <w:rPr>
          <w:rFonts w:cs="Calibri"/>
        </w:rPr>
      </w:pPr>
      <w:r w:rsidRPr="004906BA">
        <w:rPr>
          <w:rFonts w:cs="Calibri"/>
        </w:rPr>
        <w:t>To pursue excellence in all facets of Healthy Living NT’s operations, through:</w:t>
      </w:r>
    </w:p>
    <w:p w14:paraId="464AEF37" w14:textId="77777777" w:rsidR="00F66AA9" w:rsidRPr="004906BA" w:rsidRDefault="00F66AA9" w:rsidP="00613C22">
      <w:pPr>
        <w:pStyle w:val="ListParagraph"/>
        <w:widowControl w:val="0"/>
        <w:numPr>
          <w:ilvl w:val="0"/>
          <w:numId w:val="18"/>
        </w:numPr>
        <w:autoSpaceDE w:val="0"/>
        <w:autoSpaceDN w:val="0"/>
        <w:spacing w:before="235" w:after="0" w:line="240" w:lineRule="auto"/>
        <w:ind w:left="709" w:hanging="283"/>
        <w:contextualSpacing w:val="0"/>
        <w:jc w:val="both"/>
        <w:rPr>
          <w:rFonts w:eastAsia="Calibri" w:cs="Calibri"/>
          <w:kern w:val="0"/>
          <w:sz w:val="22"/>
          <w:szCs w:val="22"/>
          <w14:ligatures w14:val="none"/>
        </w:rPr>
      </w:pPr>
      <w:r w:rsidRPr="004906BA">
        <w:rPr>
          <w:rFonts w:eastAsia="Calibri" w:cs="Calibri"/>
          <w:kern w:val="0"/>
          <w:sz w:val="22"/>
          <w:szCs w:val="22"/>
          <w14:ligatures w14:val="none"/>
        </w:rPr>
        <w:t>Professionalism, ethical practice and respect for the organisation</w:t>
      </w:r>
    </w:p>
    <w:p w14:paraId="43C7EDAB" w14:textId="77777777" w:rsidR="00F66AA9" w:rsidRPr="004906BA" w:rsidRDefault="00F66AA9" w:rsidP="00613C22">
      <w:pPr>
        <w:pStyle w:val="ListParagraph"/>
        <w:widowControl w:val="0"/>
        <w:numPr>
          <w:ilvl w:val="0"/>
          <w:numId w:val="18"/>
        </w:numPr>
        <w:tabs>
          <w:tab w:val="left" w:pos="2040"/>
        </w:tabs>
        <w:autoSpaceDE w:val="0"/>
        <w:autoSpaceDN w:val="0"/>
        <w:spacing w:before="177" w:after="0" w:line="240" w:lineRule="auto"/>
        <w:ind w:left="709" w:hanging="283"/>
        <w:contextualSpacing w:val="0"/>
        <w:jc w:val="both"/>
        <w:rPr>
          <w:rFonts w:eastAsia="Calibri" w:cs="Calibri"/>
          <w:kern w:val="0"/>
          <w:sz w:val="22"/>
          <w:szCs w:val="22"/>
          <w14:ligatures w14:val="none"/>
        </w:rPr>
      </w:pPr>
      <w:r w:rsidRPr="004906BA">
        <w:rPr>
          <w:rFonts w:eastAsia="Calibri" w:cs="Calibri"/>
          <w:kern w:val="0"/>
          <w:sz w:val="22"/>
          <w:szCs w:val="22"/>
          <w14:ligatures w14:val="none"/>
        </w:rPr>
        <w:t>Fairness, honesty, confidentiality and compassion</w:t>
      </w:r>
    </w:p>
    <w:p w14:paraId="67F5870B" w14:textId="77777777" w:rsidR="00F66AA9" w:rsidRPr="004906BA" w:rsidRDefault="00F66AA9" w:rsidP="00613C22">
      <w:pPr>
        <w:pStyle w:val="ListParagraph"/>
        <w:widowControl w:val="0"/>
        <w:numPr>
          <w:ilvl w:val="0"/>
          <w:numId w:val="18"/>
        </w:numPr>
        <w:tabs>
          <w:tab w:val="left" w:pos="2040"/>
        </w:tabs>
        <w:autoSpaceDE w:val="0"/>
        <w:autoSpaceDN w:val="0"/>
        <w:spacing w:before="178" w:after="0" w:line="240" w:lineRule="auto"/>
        <w:ind w:left="709" w:hanging="283"/>
        <w:contextualSpacing w:val="0"/>
        <w:jc w:val="both"/>
        <w:rPr>
          <w:rFonts w:eastAsia="Calibri" w:cs="Calibri"/>
          <w:kern w:val="0"/>
          <w:sz w:val="22"/>
          <w:szCs w:val="22"/>
          <w14:ligatures w14:val="none"/>
        </w:rPr>
      </w:pPr>
      <w:r w:rsidRPr="004906BA">
        <w:rPr>
          <w:rFonts w:eastAsia="Calibri" w:cs="Calibri"/>
          <w:kern w:val="0"/>
          <w:sz w:val="22"/>
          <w:szCs w:val="22"/>
          <w14:ligatures w14:val="none"/>
        </w:rPr>
        <w:t xml:space="preserve">Mutual respect for all stakeholders, individuals and their roles </w:t>
      </w:r>
    </w:p>
    <w:p w14:paraId="514AAD9A" w14:textId="77777777" w:rsidR="00F66AA9" w:rsidRPr="004906BA" w:rsidRDefault="00F66AA9" w:rsidP="00613C22">
      <w:pPr>
        <w:pStyle w:val="ListParagraph"/>
        <w:widowControl w:val="0"/>
        <w:numPr>
          <w:ilvl w:val="0"/>
          <w:numId w:val="18"/>
        </w:numPr>
        <w:tabs>
          <w:tab w:val="left" w:pos="2040"/>
        </w:tabs>
        <w:autoSpaceDE w:val="0"/>
        <w:autoSpaceDN w:val="0"/>
        <w:spacing w:before="178" w:after="0" w:line="240" w:lineRule="auto"/>
        <w:ind w:left="709" w:hanging="283"/>
        <w:contextualSpacing w:val="0"/>
        <w:jc w:val="both"/>
        <w:rPr>
          <w:rFonts w:eastAsia="Calibri" w:cs="Calibri"/>
          <w:kern w:val="0"/>
          <w:sz w:val="22"/>
          <w:szCs w:val="22"/>
          <w14:ligatures w14:val="none"/>
        </w:rPr>
      </w:pPr>
      <w:r w:rsidRPr="004906BA">
        <w:rPr>
          <w:rFonts w:eastAsia="Calibri" w:cs="Calibri"/>
          <w:kern w:val="0"/>
          <w:sz w:val="22"/>
          <w:szCs w:val="22"/>
          <w14:ligatures w14:val="none"/>
        </w:rPr>
        <w:t xml:space="preserve">Continuous improvement </w:t>
      </w:r>
    </w:p>
    <w:p w14:paraId="38F2C968" w14:textId="77777777" w:rsidR="00F66AA9" w:rsidRPr="004906BA" w:rsidRDefault="00F66AA9" w:rsidP="00613C22">
      <w:pPr>
        <w:pStyle w:val="ListParagraph"/>
        <w:widowControl w:val="0"/>
        <w:numPr>
          <w:ilvl w:val="0"/>
          <w:numId w:val="18"/>
        </w:numPr>
        <w:tabs>
          <w:tab w:val="left" w:pos="2040"/>
        </w:tabs>
        <w:autoSpaceDE w:val="0"/>
        <w:autoSpaceDN w:val="0"/>
        <w:spacing w:before="158" w:after="0" w:line="240" w:lineRule="auto"/>
        <w:ind w:left="709" w:hanging="283"/>
        <w:contextualSpacing w:val="0"/>
        <w:jc w:val="both"/>
        <w:rPr>
          <w:rFonts w:eastAsia="Calibri" w:cs="Calibri"/>
          <w:kern w:val="0"/>
          <w:sz w:val="22"/>
          <w:szCs w:val="22"/>
          <w14:ligatures w14:val="none"/>
        </w:rPr>
      </w:pPr>
      <w:r w:rsidRPr="004906BA">
        <w:rPr>
          <w:rFonts w:eastAsia="Calibri" w:cs="Calibri"/>
          <w:kern w:val="0"/>
          <w:sz w:val="22"/>
          <w:szCs w:val="22"/>
          <w14:ligatures w14:val="none"/>
        </w:rPr>
        <w:t>Active involvement with, and responsiveness to, diverse community needs</w:t>
      </w:r>
    </w:p>
    <w:p w14:paraId="55257A2A" w14:textId="77777777" w:rsidR="00F66AA9" w:rsidRPr="004906BA" w:rsidRDefault="00F66AA9" w:rsidP="00613C22">
      <w:pPr>
        <w:pStyle w:val="ListParagraph"/>
        <w:widowControl w:val="0"/>
        <w:numPr>
          <w:ilvl w:val="0"/>
          <w:numId w:val="18"/>
        </w:numPr>
        <w:tabs>
          <w:tab w:val="left" w:pos="2040"/>
        </w:tabs>
        <w:autoSpaceDE w:val="0"/>
        <w:autoSpaceDN w:val="0"/>
        <w:spacing w:before="235" w:after="0" w:line="240" w:lineRule="auto"/>
        <w:ind w:left="709" w:hanging="283"/>
        <w:contextualSpacing w:val="0"/>
        <w:jc w:val="both"/>
        <w:rPr>
          <w:rFonts w:eastAsia="Calibri" w:cs="Calibri"/>
          <w:kern w:val="0"/>
          <w:sz w:val="22"/>
          <w:szCs w:val="22"/>
          <w14:ligatures w14:val="none"/>
        </w:rPr>
      </w:pPr>
      <w:r w:rsidRPr="004906BA">
        <w:rPr>
          <w:rFonts w:eastAsia="Calibri" w:cs="Calibri"/>
          <w:kern w:val="0"/>
          <w:sz w:val="22"/>
          <w:szCs w:val="22"/>
          <w14:ligatures w14:val="none"/>
        </w:rPr>
        <w:t>Working collaboratively or in partnership</w:t>
      </w:r>
    </w:p>
    <w:p w14:paraId="19CC7FDE" w14:textId="77777777" w:rsidR="00F66AA9" w:rsidRDefault="00F66AA9" w:rsidP="00613C22">
      <w:pPr>
        <w:pStyle w:val="ListParagraph"/>
        <w:widowControl w:val="0"/>
        <w:numPr>
          <w:ilvl w:val="0"/>
          <w:numId w:val="18"/>
        </w:numPr>
        <w:tabs>
          <w:tab w:val="left" w:pos="2040"/>
        </w:tabs>
        <w:autoSpaceDE w:val="0"/>
        <w:autoSpaceDN w:val="0"/>
        <w:spacing w:before="235" w:after="0" w:line="240" w:lineRule="auto"/>
        <w:ind w:left="709" w:hanging="283"/>
        <w:contextualSpacing w:val="0"/>
        <w:jc w:val="both"/>
        <w:rPr>
          <w:rFonts w:eastAsia="Calibri" w:cs="Calibri"/>
          <w:kern w:val="0"/>
          <w:sz w:val="22"/>
          <w:szCs w:val="22"/>
          <w14:ligatures w14:val="none"/>
        </w:rPr>
      </w:pPr>
      <w:r w:rsidRPr="004906BA">
        <w:rPr>
          <w:rFonts w:eastAsia="Calibri" w:cs="Calibri"/>
          <w:kern w:val="0"/>
          <w:sz w:val="22"/>
          <w:szCs w:val="22"/>
          <w14:ligatures w14:val="none"/>
        </w:rPr>
        <w:t>A respectful and safe working environment.</w:t>
      </w:r>
    </w:p>
    <w:p w14:paraId="66EE8B9A" w14:textId="3AB5D31C" w:rsidR="008D1F12" w:rsidRPr="008D1F12" w:rsidRDefault="008D1F12" w:rsidP="008D1F12">
      <w:pPr>
        <w:spacing w:before="240" w:after="120"/>
        <w:jc w:val="both"/>
        <w:rPr>
          <w:rFonts w:cs="Calibri"/>
          <w:b/>
          <w:bCs/>
          <w:color w:val="0DB14B"/>
        </w:rPr>
      </w:pPr>
      <w:r w:rsidRPr="008D1F12">
        <w:rPr>
          <w:rFonts w:cs="Calibri"/>
          <w:b/>
          <w:bCs/>
          <w:color w:val="0DB14B"/>
        </w:rPr>
        <w:t xml:space="preserve">Consumer Charter </w:t>
      </w:r>
    </w:p>
    <w:p w14:paraId="71EB0EAF" w14:textId="77777777" w:rsidR="008D1F12" w:rsidRPr="008D1F12" w:rsidRDefault="008D1F12" w:rsidP="008D1F12">
      <w:pPr>
        <w:pStyle w:val="Default"/>
        <w:spacing w:before="120" w:after="120"/>
        <w:jc w:val="both"/>
        <w:rPr>
          <w:sz w:val="22"/>
          <w:szCs w:val="22"/>
        </w:rPr>
      </w:pPr>
      <w:r w:rsidRPr="008D1F12">
        <w:rPr>
          <w:sz w:val="22"/>
          <w:szCs w:val="22"/>
        </w:rPr>
        <w:t xml:space="preserve">Healthy Living NT: </w:t>
      </w:r>
    </w:p>
    <w:p w14:paraId="619F5253" w14:textId="77777777" w:rsidR="008D1F12" w:rsidRPr="008D1F12" w:rsidRDefault="008D1F12" w:rsidP="008D1F12">
      <w:pPr>
        <w:pStyle w:val="ListParagraph"/>
        <w:widowControl w:val="0"/>
        <w:numPr>
          <w:ilvl w:val="0"/>
          <w:numId w:val="18"/>
        </w:numPr>
        <w:tabs>
          <w:tab w:val="left" w:pos="2040"/>
        </w:tabs>
        <w:autoSpaceDE w:val="0"/>
        <w:autoSpaceDN w:val="0"/>
        <w:spacing w:before="178" w:after="0" w:line="240" w:lineRule="auto"/>
        <w:ind w:left="709" w:hanging="283"/>
        <w:contextualSpacing w:val="0"/>
        <w:jc w:val="both"/>
        <w:rPr>
          <w:rFonts w:eastAsia="Calibri" w:cs="Calibri"/>
          <w:kern w:val="0"/>
          <w:sz w:val="22"/>
          <w:szCs w:val="22"/>
          <w14:ligatures w14:val="none"/>
        </w:rPr>
      </w:pPr>
      <w:r w:rsidRPr="008D1F12">
        <w:rPr>
          <w:rFonts w:eastAsia="Calibri" w:cs="Calibri"/>
          <w:kern w:val="0"/>
          <w:sz w:val="22"/>
          <w:szCs w:val="22"/>
          <w14:ligatures w14:val="none"/>
        </w:rPr>
        <w:t xml:space="preserve">assists its members and people with chronic health conditions such as diabetes and heart disease with products, information, education and support, </w:t>
      </w:r>
    </w:p>
    <w:p w14:paraId="382612A5" w14:textId="77777777" w:rsidR="008D1F12" w:rsidRPr="008D1F12" w:rsidRDefault="008D1F12" w:rsidP="008D1F12">
      <w:pPr>
        <w:pStyle w:val="ListParagraph"/>
        <w:widowControl w:val="0"/>
        <w:numPr>
          <w:ilvl w:val="0"/>
          <w:numId w:val="18"/>
        </w:numPr>
        <w:tabs>
          <w:tab w:val="left" w:pos="2040"/>
        </w:tabs>
        <w:autoSpaceDE w:val="0"/>
        <w:autoSpaceDN w:val="0"/>
        <w:spacing w:before="178" w:after="0" w:line="240" w:lineRule="auto"/>
        <w:ind w:left="709" w:hanging="283"/>
        <w:contextualSpacing w:val="0"/>
        <w:jc w:val="both"/>
        <w:rPr>
          <w:rFonts w:eastAsia="Calibri" w:cs="Calibri"/>
          <w:kern w:val="0"/>
          <w:sz w:val="22"/>
          <w:szCs w:val="22"/>
          <w14:ligatures w14:val="none"/>
        </w:rPr>
      </w:pPr>
      <w:r w:rsidRPr="008D1F12">
        <w:rPr>
          <w:rFonts w:eastAsia="Calibri" w:cs="Calibri"/>
          <w:kern w:val="0"/>
          <w:sz w:val="22"/>
          <w:szCs w:val="22"/>
          <w14:ligatures w14:val="none"/>
        </w:rPr>
        <w:t xml:space="preserve">provides health promotion and prevention programs and information to support people and communities to adopt healthier lifestyles, and </w:t>
      </w:r>
    </w:p>
    <w:p w14:paraId="27A60B46" w14:textId="77777777" w:rsidR="008D1F12" w:rsidRPr="008D1F12" w:rsidRDefault="008D1F12" w:rsidP="008D1F12">
      <w:pPr>
        <w:pStyle w:val="ListParagraph"/>
        <w:widowControl w:val="0"/>
        <w:numPr>
          <w:ilvl w:val="0"/>
          <w:numId w:val="18"/>
        </w:numPr>
        <w:tabs>
          <w:tab w:val="left" w:pos="2040"/>
        </w:tabs>
        <w:autoSpaceDE w:val="0"/>
        <w:autoSpaceDN w:val="0"/>
        <w:spacing w:before="178" w:after="0" w:line="240" w:lineRule="auto"/>
        <w:ind w:left="709" w:hanging="283"/>
        <w:contextualSpacing w:val="0"/>
        <w:jc w:val="both"/>
        <w:rPr>
          <w:rFonts w:eastAsia="Calibri" w:cs="Calibri"/>
          <w:kern w:val="0"/>
          <w:sz w:val="22"/>
          <w:szCs w:val="22"/>
          <w14:ligatures w14:val="none"/>
        </w:rPr>
      </w:pPr>
      <w:r w:rsidRPr="008D1F12">
        <w:rPr>
          <w:rFonts w:eastAsia="Calibri" w:cs="Calibri"/>
          <w:kern w:val="0"/>
          <w:sz w:val="22"/>
          <w:szCs w:val="22"/>
          <w14:ligatures w14:val="none"/>
        </w:rPr>
        <w:t xml:space="preserve">provides support, training and information to health professionals. </w:t>
      </w:r>
    </w:p>
    <w:p w14:paraId="24AB4C6E" w14:textId="77777777" w:rsidR="008D1F12" w:rsidRDefault="008D1F12" w:rsidP="008D1F12">
      <w:pPr>
        <w:pStyle w:val="Default"/>
        <w:spacing w:before="120" w:after="120"/>
        <w:jc w:val="both"/>
        <w:rPr>
          <w:sz w:val="22"/>
          <w:szCs w:val="22"/>
        </w:rPr>
      </w:pPr>
      <w:r w:rsidRPr="008D1F12">
        <w:rPr>
          <w:sz w:val="22"/>
          <w:szCs w:val="22"/>
        </w:rPr>
        <w:t>We make the following commitments to our members, consumers and education clients</w:t>
      </w:r>
      <w:r>
        <w:rPr>
          <w:sz w:val="22"/>
          <w:szCs w:val="22"/>
        </w:rPr>
        <w:t>:</w:t>
      </w:r>
    </w:p>
    <w:p w14:paraId="43950D9C" w14:textId="5A9FDA6C" w:rsidR="008D1F12" w:rsidRPr="008D1F12" w:rsidRDefault="008D1F12" w:rsidP="008D1F12">
      <w:pPr>
        <w:pStyle w:val="ListParagraph"/>
        <w:widowControl w:val="0"/>
        <w:numPr>
          <w:ilvl w:val="0"/>
          <w:numId w:val="18"/>
        </w:numPr>
        <w:tabs>
          <w:tab w:val="left" w:pos="2040"/>
        </w:tabs>
        <w:autoSpaceDE w:val="0"/>
        <w:autoSpaceDN w:val="0"/>
        <w:spacing w:before="178" w:after="0" w:line="240" w:lineRule="auto"/>
        <w:ind w:left="709" w:hanging="283"/>
        <w:contextualSpacing w:val="0"/>
        <w:jc w:val="both"/>
        <w:rPr>
          <w:rFonts w:eastAsia="Calibri" w:cs="Calibri"/>
          <w:kern w:val="0"/>
          <w:sz w:val="22"/>
          <w:szCs w:val="22"/>
          <w14:ligatures w14:val="none"/>
        </w:rPr>
      </w:pPr>
      <w:r w:rsidRPr="008D1F12">
        <w:rPr>
          <w:rFonts w:eastAsia="Calibri" w:cs="Calibri"/>
          <w:kern w:val="0"/>
          <w:sz w:val="22"/>
          <w:szCs w:val="22"/>
          <w14:ligatures w14:val="none"/>
        </w:rPr>
        <w:t>Healthy Living NT is committed to serving the whole Territory community in all its diversity.</w:t>
      </w:r>
    </w:p>
    <w:p w14:paraId="4838039F" w14:textId="62D284B4" w:rsidR="008D1F12" w:rsidRPr="008D1F12" w:rsidRDefault="008D1F12" w:rsidP="008D1F12">
      <w:pPr>
        <w:pStyle w:val="ListParagraph"/>
        <w:widowControl w:val="0"/>
        <w:numPr>
          <w:ilvl w:val="0"/>
          <w:numId w:val="18"/>
        </w:numPr>
        <w:tabs>
          <w:tab w:val="left" w:pos="2040"/>
        </w:tabs>
        <w:autoSpaceDE w:val="0"/>
        <w:autoSpaceDN w:val="0"/>
        <w:spacing w:before="178" w:after="0" w:line="240" w:lineRule="auto"/>
        <w:ind w:left="709" w:hanging="283"/>
        <w:contextualSpacing w:val="0"/>
        <w:jc w:val="both"/>
        <w:rPr>
          <w:rFonts w:eastAsia="Calibri" w:cs="Calibri"/>
          <w:kern w:val="0"/>
          <w:sz w:val="22"/>
          <w:szCs w:val="22"/>
          <w14:ligatures w14:val="none"/>
        </w:rPr>
      </w:pPr>
      <w:r w:rsidRPr="008D1F12">
        <w:rPr>
          <w:rFonts w:eastAsia="Calibri" w:cs="Calibri"/>
          <w:kern w:val="0"/>
          <w:sz w:val="22"/>
          <w:szCs w:val="22"/>
          <w14:ligatures w14:val="none"/>
        </w:rPr>
        <w:t>We value and promote inclusive service provision treating clients and staff with dignity and respect.</w:t>
      </w:r>
    </w:p>
    <w:p w14:paraId="36CCDD33" w14:textId="27EFBE75" w:rsidR="008D1F12" w:rsidRPr="008D1F12" w:rsidRDefault="008D1F12" w:rsidP="008D1F12">
      <w:pPr>
        <w:pStyle w:val="ListParagraph"/>
        <w:widowControl w:val="0"/>
        <w:numPr>
          <w:ilvl w:val="0"/>
          <w:numId w:val="18"/>
        </w:numPr>
        <w:tabs>
          <w:tab w:val="left" w:pos="2040"/>
        </w:tabs>
        <w:autoSpaceDE w:val="0"/>
        <w:autoSpaceDN w:val="0"/>
        <w:spacing w:before="178" w:after="0" w:line="240" w:lineRule="auto"/>
        <w:ind w:left="709" w:hanging="283"/>
        <w:contextualSpacing w:val="0"/>
        <w:jc w:val="both"/>
        <w:rPr>
          <w:rFonts w:eastAsia="Calibri" w:cs="Calibri"/>
          <w:kern w:val="0"/>
          <w:sz w:val="22"/>
          <w:szCs w:val="22"/>
          <w14:ligatures w14:val="none"/>
        </w:rPr>
      </w:pPr>
      <w:r w:rsidRPr="008D1F12">
        <w:rPr>
          <w:rFonts w:eastAsia="Calibri" w:cs="Calibri"/>
          <w:kern w:val="0"/>
          <w:sz w:val="22"/>
          <w:szCs w:val="22"/>
          <w14:ligatures w14:val="none"/>
        </w:rPr>
        <w:t>Our services seek to empower people to make their own informed choices free from bias.</w:t>
      </w:r>
    </w:p>
    <w:p w14:paraId="36AE2045" w14:textId="77777777" w:rsidR="00613C22" w:rsidRPr="00231FC4" w:rsidRDefault="00613C22" w:rsidP="00231FC4">
      <w:pPr>
        <w:spacing w:before="240" w:after="120"/>
        <w:jc w:val="both"/>
        <w:rPr>
          <w:rFonts w:cs="Calibri"/>
          <w:b/>
          <w:bCs/>
          <w:color w:val="0DB14B"/>
        </w:rPr>
      </w:pPr>
      <w:r w:rsidRPr="00231FC4">
        <w:rPr>
          <w:rFonts w:cs="Calibri"/>
          <w:b/>
          <w:bCs/>
          <w:color w:val="0DB14B"/>
        </w:rPr>
        <w:t>Healthy Living NT Locations</w:t>
      </w:r>
    </w:p>
    <w:p w14:paraId="5118D10E" w14:textId="77777777" w:rsidR="00613C22" w:rsidRPr="004906BA" w:rsidRDefault="00613C22" w:rsidP="00613C22">
      <w:pPr>
        <w:ind w:right="-22"/>
        <w:jc w:val="both"/>
        <w:rPr>
          <w:rFonts w:cs="Calibri"/>
        </w:rPr>
      </w:pPr>
      <w:r w:rsidRPr="004906BA">
        <w:rPr>
          <w:rFonts w:cs="Calibri"/>
        </w:rPr>
        <w:t xml:space="preserve">HLNT </w:t>
      </w:r>
      <w:r>
        <w:rPr>
          <w:rFonts w:cs="Calibri"/>
        </w:rPr>
        <w:t>is</w:t>
      </w:r>
      <w:r w:rsidRPr="004906BA">
        <w:rPr>
          <w:rFonts w:cs="Calibri"/>
        </w:rPr>
        <w:t xml:space="preserve"> located in Darwin and Alice Springs. Our website is </w:t>
      </w:r>
      <w:r w:rsidRPr="004906BA">
        <w:rPr>
          <w:rFonts w:cs="Calibri"/>
          <w:u w:val="single"/>
        </w:rPr>
        <w:t>www.healthylivingnt.org.au</w:t>
      </w:r>
    </w:p>
    <w:p w14:paraId="4018E5B2" w14:textId="77777777" w:rsidR="00613C22" w:rsidRPr="004906BA" w:rsidRDefault="00613C22" w:rsidP="00613C22">
      <w:pPr>
        <w:pStyle w:val="ListParagraph"/>
        <w:numPr>
          <w:ilvl w:val="0"/>
          <w:numId w:val="19"/>
        </w:numPr>
        <w:spacing w:after="0"/>
        <w:jc w:val="both"/>
        <w:rPr>
          <w:rFonts w:cs="Calibri"/>
          <w:b/>
          <w:bCs/>
          <w:kern w:val="0"/>
          <w:sz w:val="22"/>
          <w:szCs w:val="22"/>
          <w14:ligatures w14:val="none"/>
        </w:rPr>
      </w:pPr>
      <w:r w:rsidRPr="004906BA">
        <w:rPr>
          <w:rFonts w:cs="Calibri"/>
          <w:b/>
          <w:bCs/>
          <w:kern w:val="0"/>
          <w:sz w:val="22"/>
          <w:szCs w:val="22"/>
          <w14:ligatures w14:val="none"/>
        </w:rPr>
        <w:t>Darwin</w:t>
      </w:r>
    </w:p>
    <w:p w14:paraId="1630AED0" w14:textId="77777777" w:rsidR="00613C22" w:rsidRPr="004906BA" w:rsidRDefault="00613C22" w:rsidP="00613C22">
      <w:pPr>
        <w:pStyle w:val="ListParagraph"/>
        <w:spacing w:after="0"/>
        <w:jc w:val="both"/>
        <w:rPr>
          <w:rFonts w:cs="Calibri"/>
          <w:sz w:val="22"/>
          <w:szCs w:val="22"/>
        </w:rPr>
      </w:pPr>
      <w:r w:rsidRPr="004906BA">
        <w:rPr>
          <w:rFonts w:cs="Calibri"/>
          <w:kern w:val="0"/>
          <w:sz w:val="22"/>
          <w:szCs w:val="22"/>
          <w14:ligatures w14:val="none"/>
        </w:rPr>
        <w:t>Shop 1-3, Tiwi Place, Tiwi NT 0810</w:t>
      </w:r>
      <w:r w:rsidRPr="004906BA">
        <w:rPr>
          <w:rFonts w:cs="Calibri"/>
          <w:sz w:val="22"/>
          <w:szCs w:val="22"/>
        </w:rPr>
        <w:tab/>
      </w:r>
      <w:r w:rsidRPr="004906BA">
        <w:rPr>
          <w:rFonts w:cs="Calibri"/>
          <w:sz w:val="22"/>
          <w:szCs w:val="22"/>
        </w:rPr>
        <w:tab/>
      </w:r>
      <w:r w:rsidRPr="004906BA">
        <w:rPr>
          <w:rFonts w:cs="Calibri"/>
          <w:sz w:val="22"/>
          <w:szCs w:val="22"/>
        </w:rPr>
        <w:tab/>
      </w:r>
      <w:r w:rsidRPr="004906BA">
        <w:rPr>
          <w:rFonts w:cs="Calibri"/>
          <w:sz w:val="22"/>
          <w:szCs w:val="22"/>
        </w:rPr>
        <w:tab/>
      </w:r>
      <w:r w:rsidRPr="004906BA">
        <w:rPr>
          <w:rFonts w:cs="Calibri"/>
          <w:sz w:val="22"/>
          <w:szCs w:val="22"/>
        </w:rPr>
        <w:tab/>
      </w:r>
    </w:p>
    <w:p w14:paraId="64AF3089" w14:textId="77777777" w:rsidR="00613C22" w:rsidRPr="004906BA" w:rsidRDefault="00613C22" w:rsidP="00613C22">
      <w:pPr>
        <w:pStyle w:val="ListParagraph"/>
        <w:numPr>
          <w:ilvl w:val="0"/>
          <w:numId w:val="19"/>
        </w:numPr>
        <w:spacing w:after="0"/>
        <w:jc w:val="both"/>
        <w:rPr>
          <w:rFonts w:cs="Calibri"/>
          <w:b/>
          <w:bCs/>
          <w:kern w:val="0"/>
          <w:sz w:val="22"/>
          <w:szCs w:val="22"/>
          <w14:ligatures w14:val="none"/>
        </w:rPr>
      </w:pPr>
      <w:r w:rsidRPr="004906BA">
        <w:rPr>
          <w:rFonts w:cs="Calibri"/>
          <w:b/>
          <w:bCs/>
          <w:kern w:val="0"/>
          <w:sz w:val="22"/>
          <w:szCs w:val="22"/>
          <w14:ligatures w14:val="none"/>
        </w:rPr>
        <w:t>Alice Springs</w:t>
      </w:r>
      <w:r w:rsidRPr="004906BA">
        <w:rPr>
          <w:rFonts w:cs="Calibri"/>
          <w:b/>
          <w:bCs/>
          <w:kern w:val="0"/>
          <w:sz w:val="22"/>
          <w:szCs w:val="22"/>
          <w14:ligatures w14:val="none"/>
        </w:rPr>
        <w:tab/>
      </w:r>
    </w:p>
    <w:p w14:paraId="2FE5E2D8" w14:textId="52144FFA" w:rsidR="00613C22" w:rsidRPr="004906BA" w:rsidRDefault="00613C22" w:rsidP="00231FC4">
      <w:pPr>
        <w:ind w:left="578" w:right="-23" w:firstLine="131"/>
        <w:jc w:val="both"/>
        <w:rPr>
          <w:rFonts w:cs="Calibri"/>
        </w:rPr>
      </w:pPr>
      <w:r w:rsidRPr="004906BA">
        <w:rPr>
          <w:rFonts w:cs="Calibri"/>
        </w:rPr>
        <w:t>7/16 Hartley Street (Jock Nelson Centre) Alice Springs NT 0870</w:t>
      </w:r>
      <w:r w:rsidRPr="004906BA">
        <w:rPr>
          <w:rFonts w:cs="Calibri"/>
        </w:rPr>
        <w:tab/>
      </w:r>
    </w:p>
    <w:p w14:paraId="2E724149" w14:textId="77777777" w:rsidR="00231FC4" w:rsidRDefault="00231FC4">
      <w:pPr>
        <w:spacing w:line="278" w:lineRule="auto"/>
        <w:rPr>
          <w:rFonts w:cs="Calibri"/>
          <w:b/>
          <w:bCs/>
          <w:color w:val="0DB14B"/>
        </w:rPr>
      </w:pPr>
      <w:bookmarkStart w:id="0" w:name="_Toc182835206"/>
      <w:r>
        <w:rPr>
          <w:rFonts w:cs="Calibri"/>
          <w:b/>
          <w:bCs/>
          <w:color w:val="0DB14B"/>
        </w:rPr>
        <w:br w:type="page"/>
      </w:r>
    </w:p>
    <w:p w14:paraId="5A75C7C0" w14:textId="2E2A790A" w:rsidR="001D0D5A" w:rsidRPr="006E7DBA" w:rsidRDefault="001D0D5A" w:rsidP="00613C22">
      <w:pPr>
        <w:ind w:left="-142"/>
        <w:jc w:val="both"/>
        <w:rPr>
          <w:rFonts w:cs="Calibri"/>
          <w:b/>
          <w:bCs/>
          <w:color w:val="0DB14B"/>
          <w:sz w:val="24"/>
          <w:szCs w:val="24"/>
        </w:rPr>
      </w:pPr>
      <w:r w:rsidRPr="006E7DBA">
        <w:rPr>
          <w:rFonts w:cs="Calibri"/>
          <w:b/>
          <w:bCs/>
          <w:color w:val="0DB14B"/>
          <w:sz w:val="24"/>
          <w:szCs w:val="24"/>
        </w:rPr>
        <w:lastRenderedPageBreak/>
        <w:t>Workplace Policies &amp; Procedures</w:t>
      </w:r>
      <w:bookmarkEnd w:id="0"/>
    </w:p>
    <w:p w14:paraId="08BB1D69" w14:textId="0D63F10E" w:rsidR="001D0D5A" w:rsidRPr="004906BA" w:rsidRDefault="001D0D5A" w:rsidP="00613C22">
      <w:pPr>
        <w:ind w:left="-142" w:right="-22"/>
        <w:jc w:val="both"/>
        <w:rPr>
          <w:rFonts w:cs="Calibri"/>
        </w:rPr>
      </w:pPr>
      <w:r w:rsidRPr="004906BA">
        <w:rPr>
          <w:rFonts w:cs="Calibri"/>
        </w:rPr>
        <w:t>Workplace policies are statements of principles and practices dealing with the ongoing management and administration of the organisation.</w:t>
      </w:r>
    </w:p>
    <w:p w14:paraId="0D74F225" w14:textId="77777777" w:rsidR="001D0D5A" w:rsidRPr="004906BA" w:rsidRDefault="001D0D5A" w:rsidP="00613C22">
      <w:pPr>
        <w:ind w:left="-142" w:right="-22"/>
        <w:jc w:val="both"/>
        <w:rPr>
          <w:rFonts w:cs="Calibri"/>
        </w:rPr>
      </w:pPr>
      <w:r w:rsidRPr="004906BA">
        <w:rPr>
          <w:rFonts w:cs="Calibri"/>
        </w:rPr>
        <w:t>Policies act as a guiding frame of reference for how the organisation deals with everything from its day-to-day operational problems or how to respond to requirements to comply with legislation, regulation, and codes of practice.</w:t>
      </w:r>
    </w:p>
    <w:p w14:paraId="1B63D257" w14:textId="4E236A7F" w:rsidR="001D0D5A" w:rsidRPr="004906BA" w:rsidRDefault="001D0D5A" w:rsidP="00613C22">
      <w:pPr>
        <w:ind w:left="-142" w:right="-22"/>
        <w:jc w:val="both"/>
        <w:rPr>
          <w:rFonts w:cs="Calibri"/>
        </w:rPr>
      </w:pPr>
      <w:r w:rsidRPr="004906BA">
        <w:rPr>
          <w:rFonts w:cs="Calibri"/>
        </w:rPr>
        <w:t>It is important that policies are reasonable, that employees are aware and clearly understand what the policy is trying to achieve. Policies are a statement of purpose, which highlight broad guidelines on action to be taken to achieve that purpose.</w:t>
      </w:r>
    </w:p>
    <w:p w14:paraId="0D8BCFEA" w14:textId="12ADAF24" w:rsidR="00153002" w:rsidRPr="004906BA" w:rsidRDefault="001D0D5A" w:rsidP="00613C22">
      <w:pPr>
        <w:ind w:left="-142" w:right="-22"/>
        <w:jc w:val="both"/>
        <w:rPr>
          <w:rFonts w:cs="Calibri"/>
        </w:rPr>
      </w:pPr>
      <w:r w:rsidRPr="004906BA">
        <w:rPr>
          <w:rFonts w:cs="Calibri"/>
        </w:rPr>
        <w:t>Procedures explain how to perform tasks and duties. A procedure may specify who in the organisation is responsible for particular tasks and activities, or how they should carry out their duties.</w:t>
      </w:r>
    </w:p>
    <w:p w14:paraId="20EE92B9" w14:textId="213C419A" w:rsidR="0052203D" w:rsidRPr="004906BA" w:rsidRDefault="008F7B04" w:rsidP="00613C22">
      <w:pPr>
        <w:ind w:left="-142" w:right="-22"/>
        <w:jc w:val="both"/>
        <w:rPr>
          <w:rFonts w:cs="Calibri"/>
          <w:b/>
          <w:bCs/>
        </w:rPr>
      </w:pPr>
      <w:r w:rsidRPr="004906BA">
        <w:rPr>
          <w:rFonts w:cs="Calibri"/>
          <w:b/>
          <w:bCs/>
        </w:rPr>
        <w:t>Benefits of workplace policies</w:t>
      </w:r>
    </w:p>
    <w:p w14:paraId="0BDBE8EF" w14:textId="1B36D0A2" w:rsidR="008F7B04" w:rsidRPr="004906BA" w:rsidRDefault="008F7B04" w:rsidP="00613C22">
      <w:pPr>
        <w:ind w:left="-142" w:right="-22"/>
        <w:jc w:val="both"/>
        <w:rPr>
          <w:rFonts w:cs="Calibri"/>
          <w:b/>
          <w:bCs/>
        </w:rPr>
      </w:pPr>
      <w:r w:rsidRPr="004906BA">
        <w:rPr>
          <w:rFonts w:cs="Calibri"/>
        </w:rPr>
        <w:t>Workplace policies:</w:t>
      </w:r>
    </w:p>
    <w:p w14:paraId="0E83C63C" w14:textId="77777777" w:rsidR="008F7B04" w:rsidRPr="004906BA" w:rsidRDefault="008F7B04" w:rsidP="00CF19FD">
      <w:pPr>
        <w:numPr>
          <w:ilvl w:val="0"/>
          <w:numId w:val="20"/>
        </w:numPr>
        <w:spacing w:after="0" w:line="240" w:lineRule="auto"/>
        <w:ind w:left="426" w:hanging="426"/>
        <w:jc w:val="both"/>
        <w:rPr>
          <w:rFonts w:cs="Calibri"/>
        </w:rPr>
      </w:pPr>
      <w:r w:rsidRPr="004906BA">
        <w:rPr>
          <w:rFonts w:cs="Calibri"/>
        </w:rPr>
        <w:t xml:space="preserve">are consistent with the values of </w:t>
      </w:r>
      <w:bookmarkStart w:id="1" w:name="_Hlk132539567"/>
      <w:r w:rsidRPr="004906BA">
        <w:rPr>
          <w:rFonts w:cs="Calibri"/>
        </w:rPr>
        <w:t xml:space="preserve">HLNT </w:t>
      </w:r>
      <w:bookmarkEnd w:id="1"/>
      <w:r w:rsidRPr="004906BA">
        <w:rPr>
          <w:rFonts w:cs="Calibri"/>
        </w:rPr>
        <w:t>and employment legislation</w:t>
      </w:r>
    </w:p>
    <w:p w14:paraId="7058A21E" w14:textId="77777777" w:rsidR="008F7B04" w:rsidRPr="004906BA" w:rsidRDefault="008F7B04" w:rsidP="00CF19FD">
      <w:pPr>
        <w:numPr>
          <w:ilvl w:val="0"/>
          <w:numId w:val="20"/>
        </w:numPr>
        <w:spacing w:after="0" w:line="240" w:lineRule="auto"/>
        <w:ind w:left="426" w:hanging="426"/>
        <w:jc w:val="both"/>
        <w:rPr>
          <w:rFonts w:cs="Calibri"/>
        </w:rPr>
      </w:pPr>
      <w:r w:rsidRPr="004906BA">
        <w:rPr>
          <w:rFonts w:cs="Calibri"/>
        </w:rPr>
        <w:t>demonstrate that HLNT is being operated in an efficient and businesslike manner</w:t>
      </w:r>
    </w:p>
    <w:p w14:paraId="13504D31" w14:textId="77777777" w:rsidR="008F7B04" w:rsidRPr="004906BA" w:rsidRDefault="008F7B04" w:rsidP="00CF19FD">
      <w:pPr>
        <w:numPr>
          <w:ilvl w:val="0"/>
          <w:numId w:val="20"/>
        </w:numPr>
        <w:spacing w:after="0" w:line="240" w:lineRule="auto"/>
        <w:ind w:left="426" w:hanging="426"/>
        <w:jc w:val="both"/>
        <w:rPr>
          <w:rFonts w:cs="Calibri"/>
        </w:rPr>
      </w:pPr>
      <w:r w:rsidRPr="004906BA">
        <w:rPr>
          <w:rFonts w:cs="Calibri"/>
        </w:rPr>
        <w:t>ensure uniformity and consistency in decision making and operational procedures</w:t>
      </w:r>
    </w:p>
    <w:p w14:paraId="0AAE00AF" w14:textId="77777777" w:rsidR="008F7B04" w:rsidRPr="004906BA" w:rsidRDefault="008F7B04" w:rsidP="00CF19FD">
      <w:pPr>
        <w:numPr>
          <w:ilvl w:val="0"/>
          <w:numId w:val="20"/>
        </w:numPr>
        <w:spacing w:after="0" w:line="240" w:lineRule="auto"/>
        <w:ind w:left="426" w:hanging="426"/>
        <w:jc w:val="both"/>
        <w:rPr>
          <w:rFonts w:cs="Calibri"/>
        </w:rPr>
      </w:pPr>
      <w:r w:rsidRPr="004906BA">
        <w:rPr>
          <w:rFonts w:cs="Calibri"/>
        </w:rPr>
        <w:t>save time when a new problem can be handled quickly and effectively through an existing policy</w:t>
      </w:r>
    </w:p>
    <w:p w14:paraId="505CEFAC" w14:textId="77777777" w:rsidR="008F7B04" w:rsidRPr="004906BA" w:rsidRDefault="008F7B04" w:rsidP="00CF19FD">
      <w:pPr>
        <w:numPr>
          <w:ilvl w:val="0"/>
          <w:numId w:val="20"/>
        </w:numPr>
        <w:spacing w:after="0" w:line="240" w:lineRule="auto"/>
        <w:ind w:left="426" w:hanging="426"/>
        <w:jc w:val="both"/>
        <w:rPr>
          <w:rFonts w:cs="Calibri"/>
        </w:rPr>
      </w:pPr>
      <w:r w:rsidRPr="004906BA">
        <w:rPr>
          <w:rFonts w:cs="Calibri"/>
        </w:rPr>
        <w:t>foster stability and continuity</w:t>
      </w:r>
    </w:p>
    <w:p w14:paraId="186378DF" w14:textId="77777777" w:rsidR="008F7B04" w:rsidRPr="004906BA" w:rsidRDefault="008F7B04" w:rsidP="00CF19FD">
      <w:pPr>
        <w:numPr>
          <w:ilvl w:val="0"/>
          <w:numId w:val="20"/>
        </w:numPr>
        <w:spacing w:after="0" w:line="240" w:lineRule="auto"/>
        <w:ind w:left="426" w:hanging="426"/>
        <w:jc w:val="both"/>
        <w:rPr>
          <w:rFonts w:cs="Calibri"/>
        </w:rPr>
      </w:pPr>
      <w:r w:rsidRPr="004906BA">
        <w:rPr>
          <w:rFonts w:cs="Calibri"/>
        </w:rPr>
        <w:t>maintain the direction of HLNT even during periods of change</w:t>
      </w:r>
    </w:p>
    <w:p w14:paraId="3B20BF41" w14:textId="77777777" w:rsidR="008F7B04" w:rsidRPr="004906BA" w:rsidRDefault="008F7B04" w:rsidP="00CF19FD">
      <w:pPr>
        <w:numPr>
          <w:ilvl w:val="0"/>
          <w:numId w:val="20"/>
        </w:numPr>
        <w:spacing w:after="0" w:line="240" w:lineRule="auto"/>
        <w:ind w:left="426" w:hanging="426"/>
        <w:jc w:val="both"/>
        <w:rPr>
          <w:rFonts w:cs="Calibri"/>
        </w:rPr>
      </w:pPr>
      <w:r w:rsidRPr="004906BA">
        <w:rPr>
          <w:rFonts w:cs="Calibri"/>
        </w:rPr>
        <w:t>provide the framework for business planning</w:t>
      </w:r>
    </w:p>
    <w:p w14:paraId="7255FBF3" w14:textId="77777777" w:rsidR="008F7B04" w:rsidRPr="004906BA" w:rsidRDefault="008F7B04" w:rsidP="00CF19FD">
      <w:pPr>
        <w:numPr>
          <w:ilvl w:val="0"/>
          <w:numId w:val="20"/>
        </w:numPr>
        <w:spacing w:after="0" w:line="240" w:lineRule="auto"/>
        <w:ind w:left="426" w:hanging="426"/>
        <w:jc w:val="both"/>
        <w:rPr>
          <w:rFonts w:cs="Calibri"/>
        </w:rPr>
      </w:pPr>
      <w:r w:rsidRPr="004906BA">
        <w:rPr>
          <w:rFonts w:cs="Calibri"/>
        </w:rPr>
        <w:t>assist in assessing performance and establishing accountability</w:t>
      </w:r>
    </w:p>
    <w:p w14:paraId="67AF8339" w14:textId="77777777" w:rsidR="008F7B04" w:rsidRPr="004906BA" w:rsidRDefault="008F7B04" w:rsidP="00CF19FD">
      <w:pPr>
        <w:numPr>
          <w:ilvl w:val="0"/>
          <w:numId w:val="20"/>
        </w:numPr>
        <w:spacing w:after="0" w:line="240" w:lineRule="auto"/>
        <w:ind w:left="426" w:hanging="426"/>
        <w:jc w:val="both"/>
        <w:rPr>
          <w:rFonts w:cs="Calibri"/>
        </w:rPr>
      </w:pPr>
      <w:r w:rsidRPr="004906BA">
        <w:rPr>
          <w:rFonts w:cs="Calibri"/>
        </w:rPr>
        <w:t>clarify functions and responsibilities</w:t>
      </w:r>
    </w:p>
    <w:p w14:paraId="5D1DC3A9" w14:textId="7B7F7BB3" w:rsidR="008F7B04" w:rsidRPr="004906BA" w:rsidRDefault="008F7B04" w:rsidP="00613C22">
      <w:pPr>
        <w:spacing w:before="120" w:after="120"/>
        <w:jc w:val="both"/>
        <w:rPr>
          <w:rFonts w:cs="Calibri"/>
        </w:rPr>
      </w:pPr>
      <w:r w:rsidRPr="004906BA">
        <w:rPr>
          <w:rFonts w:cs="Calibri"/>
        </w:rPr>
        <w:t xml:space="preserve">HLNT will keep HR policies current and relevant. Therefore, from time to time it will be necessary to modify and amend some sections of the policies and procedures, or to add new procedures. Any suggestions, recommendations or feedback on the policies and procedures specified in this manual are welcome. </w:t>
      </w:r>
    </w:p>
    <w:p w14:paraId="384FDCEE" w14:textId="77777777" w:rsidR="008F7B04" w:rsidRPr="004906BA" w:rsidRDefault="008F7B04" w:rsidP="00613C22">
      <w:pPr>
        <w:spacing w:before="120" w:after="120"/>
        <w:jc w:val="both"/>
        <w:rPr>
          <w:rFonts w:cs="Calibri"/>
        </w:rPr>
      </w:pPr>
      <w:r w:rsidRPr="004906BA">
        <w:rPr>
          <w:rFonts w:cs="Calibri"/>
        </w:rPr>
        <w:t>This Employee Handbook applies to all employees of HLNT. The HLNT range of policies and procedures can be located within both HR Partner and the R Drive.</w:t>
      </w:r>
    </w:p>
    <w:p w14:paraId="3983249C" w14:textId="77777777" w:rsidR="006E7DBA" w:rsidRDefault="006E7DBA">
      <w:pPr>
        <w:spacing w:line="278" w:lineRule="auto"/>
        <w:rPr>
          <w:rFonts w:cs="Calibri"/>
          <w:b/>
          <w:bCs/>
          <w:color w:val="0DB14B"/>
        </w:rPr>
      </w:pPr>
      <w:bookmarkStart w:id="2" w:name="_Toc30174742"/>
      <w:bookmarkStart w:id="3" w:name="_Toc182835207"/>
      <w:r>
        <w:rPr>
          <w:rFonts w:cs="Calibri"/>
          <w:b/>
          <w:bCs/>
          <w:color w:val="0DB14B"/>
        </w:rPr>
        <w:br w:type="page"/>
      </w:r>
    </w:p>
    <w:p w14:paraId="4ACE256C" w14:textId="0CE49DB7" w:rsidR="009E6C4E" w:rsidRPr="006E7DBA" w:rsidRDefault="0052203D" w:rsidP="00C42E62">
      <w:pPr>
        <w:jc w:val="both"/>
        <w:rPr>
          <w:rFonts w:cs="Calibri"/>
          <w:b/>
          <w:bCs/>
          <w:color w:val="0DB14B"/>
          <w:sz w:val="24"/>
          <w:szCs w:val="24"/>
        </w:rPr>
      </w:pPr>
      <w:r w:rsidRPr="006E7DBA">
        <w:rPr>
          <w:rFonts w:cs="Calibri"/>
          <w:b/>
          <w:bCs/>
          <w:color w:val="0DB14B"/>
          <w:sz w:val="24"/>
          <w:szCs w:val="24"/>
        </w:rPr>
        <w:lastRenderedPageBreak/>
        <w:t>Your Employment</w:t>
      </w:r>
      <w:bookmarkEnd w:id="2"/>
      <w:bookmarkEnd w:id="3"/>
    </w:p>
    <w:p w14:paraId="2F78E50C" w14:textId="36F75D96" w:rsidR="0052203D" w:rsidRPr="004906BA" w:rsidRDefault="0052203D" w:rsidP="00C42E62">
      <w:pPr>
        <w:jc w:val="both"/>
        <w:rPr>
          <w:rFonts w:cs="Calibri"/>
        </w:rPr>
      </w:pPr>
      <w:r w:rsidRPr="004906BA">
        <w:rPr>
          <w:rFonts w:cs="Calibri"/>
        </w:rPr>
        <w:t xml:space="preserve">Your employment with HLNT is essentially governed by your contract of employment, HLNT policies and procedures, the Fair Work Act and the Modern Awards. </w:t>
      </w:r>
    </w:p>
    <w:p w14:paraId="33811B24" w14:textId="77777777" w:rsidR="00C42E62" w:rsidRDefault="0052203D" w:rsidP="00C42E62">
      <w:pPr>
        <w:spacing w:after="0"/>
        <w:jc w:val="both"/>
        <w:rPr>
          <w:rFonts w:cs="Calibri"/>
        </w:rPr>
      </w:pPr>
      <w:r w:rsidRPr="004906BA">
        <w:rPr>
          <w:rFonts w:cs="Calibri"/>
        </w:rPr>
        <w:t>The following sections provide general information regarding your employment conditions.</w:t>
      </w:r>
      <w:bookmarkStart w:id="4" w:name="_Toc182835208"/>
    </w:p>
    <w:p w14:paraId="5D3E5753" w14:textId="6C988DB4" w:rsidR="005C739B" w:rsidRPr="004906BA" w:rsidRDefault="0052203D" w:rsidP="00C42E62">
      <w:pPr>
        <w:spacing w:before="120" w:after="120"/>
        <w:jc w:val="both"/>
        <w:rPr>
          <w:rFonts w:cs="Calibri"/>
        </w:rPr>
      </w:pPr>
      <w:r w:rsidRPr="004906BA">
        <w:rPr>
          <w:rFonts w:cs="Calibri"/>
          <w:b/>
          <w:bCs/>
          <w:color w:val="000000" w:themeColor="text1"/>
        </w:rPr>
        <w:t>Category of Employment</w:t>
      </w:r>
      <w:bookmarkEnd w:id="4"/>
    </w:p>
    <w:p w14:paraId="74E6559E" w14:textId="623C431A" w:rsidR="0052203D" w:rsidRPr="004906BA" w:rsidRDefault="0052203D" w:rsidP="00C42E62">
      <w:pPr>
        <w:pStyle w:val="ListParagraph"/>
        <w:spacing w:before="120" w:after="120"/>
        <w:ind w:left="0"/>
        <w:contextualSpacing w:val="0"/>
        <w:jc w:val="both"/>
        <w:rPr>
          <w:rFonts w:cs="Calibri"/>
          <w:sz w:val="22"/>
          <w:szCs w:val="22"/>
        </w:rPr>
      </w:pPr>
      <w:r w:rsidRPr="004906BA">
        <w:rPr>
          <w:rFonts w:cs="Calibri"/>
          <w:sz w:val="22"/>
          <w:szCs w:val="22"/>
        </w:rPr>
        <w:t xml:space="preserve">HLNT will hire </w:t>
      </w:r>
      <w:r w:rsidR="00C42E62">
        <w:rPr>
          <w:rFonts w:cs="Calibri"/>
          <w:sz w:val="22"/>
          <w:szCs w:val="22"/>
        </w:rPr>
        <w:t>staff</w:t>
      </w:r>
      <w:r w:rsidRPr="004906BA">
        <w:rPr>
          <w:rFonts w:cs="Calibri"/>
          <w:sz w:val="22"/>
          <w:szCs w:val="22"/>
        </w:rPr>
        <w:t xml:space="preserve"> either as a full-time or part-time employee.  Employees will be employed on a permanent basis or on a fixed term basis in line with funding agreements.</w:t>
      </w:r>
    </w:p>
    <w:p w14:paraId="76F1178F" w14:textId="790AC3A4" w:rsidR="005C739B" w:rsidRPr="004906BA" w:rsidRDefault="0052203D" w:rsidP="00516D34">
      <w:pPr>
        <w:pStyle w:val="ListParagraph"/>
        <w:numPr>
          <w:ilvl w:val="0"/>
          <w:numId w:val="19"/>
        </w:numPr>
        <w:ind w:left="426" w:hanging="426"/>
        <w:jc w:val="both"/>
        <w:rPr>
          <w:rFonts w:cs="Calibri"/>
          <w:sz w:val="22"/>
          <w:szCs w:val="22"/>
        </w:rPr>
      </w:pPr>
      <w:r w:rsidRPr="004906BA">
        <w:rPr>
          <w:rFonts w:cs="Calibri"/>
          <w:sz w:val="22"/>
          <w:szCs w:val="22"/>
        </w:rPr>
        <w:t>Full-time Employee</w:t>
      </w:r>
    </w:p>
    <w:p w14:paraId="6AC1BA15" w14:textId="77777777" w:rsidR="005C739B" w:rsidRPr="004906BA" w:rsidRDefault="0052203D" w:rsidP="00516D34">
      <w:pPr>
        <w:pStyle w:val="ListParagraph"/>
        <w:ind w:left="426"/>
        <w:jc w:val="both"/>
        <w:rPr>
          <w:rFonts w:cs="Calibri"/>
          <w:sz w:val="22"/>
          <w:szCs w:val="22"/>
        </w:rPr>
      </w:pPr>
      <w:r w:rsidRPr="004906BA">
        <w:rPr>
          <w:rFonts w:cs="Calibri"/>
          <w:sz w:val="22"/>
          <w:szCs w:val="22"/>
        </w:rPr>
        <w:t>A full-time employee will be required to perform an average of 38 ordinary hours of work per week.</w:t>
      </w:r>
    </w:p>
    <w:p w14:paraId="6DE40330" w14:textId="77777777" w:rsidR="005C739B" w:rsidRPr="004906BA" w:rsidRDefault="0052203D" w:rsidP="00516D34">
      <w:pPr>
        <w:pStyle w:val="ListParagraph"/>
        <w:numPr>
          <w:ilvl w:val="0"/>
          <w:numId w:val="19"/>
        </w:numPr>
        <w:ind w:left="426" w:hanging="426"/>
        <w:jc w:val="both"/>
        <w:rPr>
          <w:rFonts w:cs="Calibri"/>
          <w:sz w:val="22"/>
          <w:szCs w:val="22"/>
        </w:rPr>
      </w:pPr>
      <w:r w:rsidRPr="004906BA">
        <w:rPr>
          <w:rFonts w:cs="Calibri"/>
          <w:sz w:val="22"/>
          <w:szCs w:val="22"/>
        </w:rPr>
        <w:t>Part-time Employee</w:t>
      </w:r>
    </w:p>
    <w:p w14:paraId="0759C0A3" w14:textId="77777777" w:rsidR="009E6C4E" w:rsidRPr="004906BA" w:rsidRDefault="0052203D" w:rsidP="00516D34">
      <w:pPr>
        <w:pStyle w:val="ListParagraph"/>
        <w:ind w:left="426"/>
        <w:jc w:val="both"/>
        <w:rPr>
          <w:rFonts w:cs="Calibri"/>
          <w:sz w:val="22"/>
          <w:szCs w:val="22"/>
        </w:rPr>
      </w:pPr>
      <w:r w:rsidRPr="004906BA">
        <w:rPr>
          <w:rFonts w:cs="Calibri"/>
          <w:sz w:val="22"/>
          <w:szCs w:val="22"/>
        </w:rPr>
        <w:t>A part-time employee will be required to perform less than 38 ordinary hours of work per week.</w:t>
      </w:r>
    </w:p>
    <w:p w14:paraId="3A45734C" w14:textId="77777777" w:rsidR="009E6C4E" w:rsidRDefault="0052203D" w:rsidP="00516D34">
      <w:pPr>
        <w:pStyle w:val="ListParagraph"/>
        <w:ind w:left="426"/>
        <w:jc w:val="both"/>
        <w:rPr>
          <w:rFonts w:cs="Calibri"/>
          <w:sz w:val="22"/>
          <w:szCs w:val="22"/>
        </w:rPr>
      </w:pPr>
      <w:r w:rsidRPr="004906BA">
        <w:rPr>
          <w:rFonts w:cs="Calibri"/>
          <w:sz w:val="22"/>
          <w:szCs w:val="22"/>
        </w:rPr>
        <w:t>All part-time employee’s entitlements are calculated on a pro-rata basis relative to the number of ordinary hours of work performed.</w:t>
      </w:r>
      <w:bookmarkStart w:id="5" w:name="_Toc182835209"/>
    </w:p>
    <w:p w14:paraId="38261D5B" w14:textId="77777777" w:rsidR="00C42E62" w:rsidRDefault="0052203D" w:rsidP="00C42E62">
      <w:pPr>
        <w:jc w:val="both"/>
        <w:rPr>
          <w:rFonts w:cs="Calibri"/>
          <w:b/>
          <w:bCs/>
          <w:color w:val="000000" w:themeColor="text1"/>
        </w:rPr>
      </w:pPr>
      <w:r w:rsidRPr="004906BA">
        <w:rPr>
          <w:rFonts w:cs="Calibri"/>
          <w:b/>
          <w:bCs/>
          <w:color w:val="000000" w:themeColor="text1"/>
        </w:rPr>
        <w:t>Employment Checks</w:t>
      </w:r>
      <w:bookmarkEnd w:id="5"/>
    </w:p>
    <w:p w14:paraId="7E2B5EAB" w14:textId="14526A04" w:rsidR="009E6C4E" w:rsidRPr="004906BA" w:rsidRDefault="0052203D" w:rsidP="00C42E62">
      <w:pPr>
        <w:jc w:val="both"/>
        <w:rPr>
          <w:rFonts w:cs="Calibri"/>
          <w:b/>
          <w:bCs/>
          <w:color w:val="000000" w:themeColor="text1"/>
        </w:rPr>
      </w:pPr>
      <w:r w:rsidRPr="004906BA">
        <w:rPr>
          <w:rFonts w:cs="Calibri"/>
        </w:rPr>
        <w:t>Due to exposure to cash handling and face to face services to the general public, it is a condition of every employee’s contract of employment that they obtain and maintain a Police Criminal Check and</w:t>
      </w:r>
      <w:r w:rsidR="005F58BC">
        <w:rPr>
          <w:rFonts w:cs="Calibri"/>
        </w:rPr>
        <w:t>,</w:t>
      </w:r>
      <w:r w:rsidRPr="004906BA">
        <w:rPr>
          <w:rFonts w:cs="Calibri"/>
        </w:rPr>
        <w:t xml:space="preserve"> where indicated</w:t>
      </w:r>
      <w:r w:rsidR="005F58BC">
        <w:rPr>
          <w:rFonts w:cs="Calibri"/>
        </w:rPr>
        <w:t>,</w:t>
      </w:r>
      <w:r w:rsidRPr="004906BA">
        <w:rPr>
          <w:rFonts w:cs="Calibri"/>
        </w:rPr>
        <w:t xml:space="preserve"> a Working with Children Check. </w:t>
      </w:r>
      <w:bookmarkStart w:id="6" w:name="_Toc182835210"/>
    </w:p>
    <w:p w14:paraId="495C2C31" w14:textId="77777777" w:rsidR="00C42E62" w:rsidRDefault="0052203D" w:rsidP="00C42E62">
      <w:pPr>
        <w:jc w:val="both"/>
        <w:rPr>
          <w:rFonts w:cs="Calibri"/>
          <w:b/>
          <w:bCs/>
          <w:color w:val="000000" w:themeColor="text1"/>
        </w:rPr>
      </w:pPr>
      <w:r w:rsidRPr="004906BA">
        <w:rPr>
          <w:rFonts w:cs="Calibri"/>
          <w:b/>
          <w:bCs/>
          <w:color w:val="000000" w:themeColor="text1"/>
        </w:rPr>
        <w:t>Practising Certificates – Health Professional Employees</w:t>
      </w:r>
      <w:bookmarkEnd w:id="6"/>
    </w:p>
    <w:p w14:paraId="7B907760" w14:textId="3D8C45BD" w:rsidR="009E6C4E" w:rsidRPr="004906BA" w:rsidRDefault="0052203D" w:rsidP="00C42E62">
      <w:pPr>
        <w:jc w:val="both"/>
        <w:rPr>
          <w:rFonts w:cs="Calibri"/>
          <w:b/>
          <w:bCs/>
          <w:color w:val="000000" w:themeColor="text1"/>
        </w:rPr>
      </w:pPr>
      <w:r w:rsidRPr="004906BA">
        <w:rPr>
          <w:rFonts w:cs="Calibri"/>
        </w:rPr>
        <w:t>All health professional employees will be required to hold and maintain a current practising certificate from the relevant registration body as a condition of their contract of employment.</w:t>
      </w:r>
      <w:bookmarkStart w:id="7" w:name="_Toc182835211"/>
    </w:p>
    <w:p w14:paraId="0BAA106A" w14:textId="77777777" w:rsidR="00C42E62" w:rsidRDefault="0052203D" w:rsidP="00C42E62">
      <w:pPr>
        <w:jc w:val="both"/>
        <w:rPr>
          <w:rFonts w:cs="Calibri"/>
          <w:b/>
          <w:bCs/>
          <w:color w:val="000000" w:themeColor="text1"/>
        </w:rPr>
      </w:pPr>
      <w:r w:rsidRPr="004906BA">
        <w:rPr>
          <w:rFonts w:cs="Calibri"/>
          <w:b/>
          <w:bCs/>
          <w:color w:val="000000" w:themeColor="text1"/>
        </w:rPr>
        <w:t>Probation</w:t>
      </w:r>
      <w:bookmarkEnd w:id="7"/>
    </w:p>
    <w:p w14:paraId="67985E68" w14:textId="77777777" w:rsidR="00C42E62" w:rsidRDefault="0052203D" w:rsidP="00C42E62">
      <w:pPr>
        <w:jc w:val="both"/>
        <w:rPr>
          <w:rFonts w:cs="Calibri"/>
        </w:rPr>
      </w:pPr>
      <w:r w:rsidRPr="004906BA">
        <w:rPr>
          <w:rFonts w:cs="Calibri"/>
        </w:rPr>
        <w:t>HLNT requires all new employees to complete a period of probationary employment of six (6) months.</w:t>
      </w:r>
    </w:p>
    <w:p w14:paraId="522832DA" w14:textId="4E619C59" w:rsidR="00AF028C" w:rsidRDefault="0052203D" w:rsidP="00C42E62">
      <w:pPr>
        <w:jc w:val="both"/>
        <w:rPr>
          <w:rFonts w:cs="Calibri"/>
        </w:rPr>
      </w:pPr>
      <w:r w:rsidRPr="004906BA">
        <w:rPr>
          <w:rFonts w:cs="Calibri"/>
        </w:rPr>
        <w:t>Probation is a period of review and appraisal to make sure both the business and the employee are satisfied the role is as advertised</w:t>
      </w:r>
      <w:r w:rsidR="005F58BC">
        <w:rPr>
          <w:rFonts w:cs="Calibri"/>
        </w:rPr>
        <w:t xml:space="preserve"> </w:t>
      </w:r>
      <w:r w:rsidRPr="004906BA">
        <w:rPr>
          <w:rFonts w:cs="Calibri"/>
        </w:rPr>
        <w:t>and is being performed satisfactorily.  Ongoing employment is given only when the employee satisfactorily completes their probation.</w:t>
      </w:r>
      <w:r w:rsidR="005F58BC">
        <w:rPr>
          <w:rFonts w:cs="Calibri"/>
        </w:rPr>
        <w:t xml:space="preserve"> </w:t>
      </w:r>
      <w:r w:rsidRPr="004906BA">
        <w:rPr>
          <w:rFonts w:cs="Calibri"/>
        </w:rPr>
        <w:t>Where the employee’s performance does not meet the standard required for the job, HLNT may elect to terminate the employee’s employment with the requisite period of notice or payment in lieu of notice.</w:t>
      </w:r>
      <w:bookmarkStart w:id="8" w:name="_Toc182835212"/>
    </w:p>
    <w:p w14:paraId="5653E228" w14:textId="77777777" w:rsidR="00C42E62" w:rsidRDefault="0052203D" w:rsidP="00C42E62">
      <w:pPr>
        <w:jc w:val="both"/>
        <w:rPr>
          <w:rFonts w:cs="Calibri"/>
          <w:b/>
          <w:bCs/>
          <w:color w:val="000000" w:themeColor="text1"/>
        </w:rPr>
      </w:pPr>
      <w:r w:rsidRPr="004906BA">
        <w:rPr>
          <w:rFonts w:cs="Calibri"/>
          <w:b/>
          <w:bCs/>
          <w:color w:val="000000" w:themeColor="text1"/>
        </w:rPr>
        <w:t>Induction</w:t>
      </w:r>
      <w:bookmarkEnd w:id="8"/>
    </w:p>
    <w:p w14:paraId="62AF5DC2" w14:textId="3CA30DC4" w:rsidR="00B56EDD" w:rsidRPr="004906BA" w:rsidRDefault="0052203D" w:rsidP="00C42E62">
      <w:pPr>
        <w:jc w:val="both"/>
        <w:rPr>
          <w:rFonts w:cs="Calibri"/>
          <w:b/>
          <w:bCs/>
          <w:color w:val="000000" w:themeColor="text1"/>
        </w:rPr>
      </w:pPr>
      <w:r w:rsidRPr="004906BA">
        <w:rPr>
          <w:rFonts w:cs="Calibri"/>
        </w:rPr>
        <w:t xml:space="preserve">Induction prepares employees for their new roles and responsibilities and provides an introduction to HLNT and its operations, culture, and people. </w:t>
      </w:r>
    </w:p>
    <w:p w14:paraId="6A95662F" w14:textId="662853CC" w:rsidR="006E7DBA" w:rsidRPr="004906BA" w:rsidRDefault="0052203D" w:rsidP="006E7DBA">
      <w:pPr>
        <w:pStyle w:val="ListParagraph"/>
        <w:spacing w:before="120" w:after="120"/>
        <w:ind w:left="0"/>
        <w:contextualSpacing w:val="0"/>
        <w:jc w:val="both"/>
        <w:rPr>
          <w:rFonts w:cs="Calibri"/>
          <w:sz w:val="22"/>
          <w:szCs w:val="22"/>
        </w:rPr>
      </w:pPr>
      <w:r w:rsidRPr="004906BA">
        <w:rPr>
          <w:rFonts w:cs="Calibri"/>
          <w:sz w:val="22"/>
          <w:szCs w:val="22"/>
        </w:rPr>
        <w:t>HLNT has an extensive multi-modal induction process comprising face to face instruction and</w:t>
      </w:r>
      <w:r w:rsidR="00B56EDD" w:rsidRPr="004906BA">
        <w:rPr>
          <w:rFonts w:cs="Calibri"/>
          <w:sz w:val="22"/>
          <w:szCs w:val="22"/>
          <w:lang w:eastAsia="zh-TW"/>
        </w:rPr>
        <w:t xml:space="preserve"> </w:t>
      </w:r>
      <w:r w:rsidRPr="004906BA">
        <w:rPr>
          <w:rFonts w:cs="Calibri"/>
          <w:sz w:val="22"/>
          <w:szCs w:val="22"/>
        </w:rPr>
        <w:t xml:space="preserve">an employee portal.  </w:t>
      </w:r>
      <w:bookmarkStart w:id="9" w:name="_Toc182835213"/>
      <w:r w:rsidR="006E7DBA">
        <w:rPr>
          <w:rFonts w:cs="Calibri"/>
          <w:sz w:val="22"/>
          <w:szCs w:val="22"/>
        </w:rPr>
        <w:t>Policies noted in this Handbook, plus a range of additional policies, will be covered in your Induction.</w:t>
      </w:r>
    </w:p>
    <w:p w14:paraId="5EA24E68" w14:textId="77777777" w:rsidR="00C42E62" w:rsidRDefault="0052203D" w:rsidP="00C42E62">
      <w:pPr>
        <w:jc w:val="both"/>
        <w:rPr>
          <w:rFonts w:cs="Calibri"/>
          <w:b/>
          <w:bCs/>
          <w:color w:val="000000" w:themeColor="text1"/>
        </w:rPr>
      </w:pPr>
      <w:r w:rsidRPr="00291CEA">
        <w:rPr>
          <w:rFonts w:cs="Calibri"/>
          <w:b/>
          <w:bCs/>
          <w:color w:val="000000" w:themeColor="text1"/>
        </w:rPr>
        <w:t>Dress Code</w:t>
      </w:r>
      <w:bookmarkEnd w:id="9"/>
    </w:p>
    <w:p w14:paraId="1436157B" w14:textId="59BDBA56" w:rsidR="0052203D" w:rsidRPr="00291CEA" w:rsidRDefault="0052203D" w:rsidP="00C42E62">
      <w:pPr>
        <w:jc w:val="both"/>
        <w:rPr>
          <w:rFonts w:cs="Calibri"/>
        </w:rPr>
      </w:pPr>
      <w:r w:rsidRPr="00291CEA">
        <w:rPr>
          <w:rFonts w:cs="Calibri"/>
        </w:rPr>
        <w:t>It is important that HLNT maintains an efficient and professional image to its customers.  Further information can be found in the Dress Standard and Uniform Policy.</w:t>
      </w:r>
    </w:p>
    <w:p w14:paraId="24981BE3" w14:textId="77777777" w:rsidR="006E7DBA" w:rsidRDefault="006E7DBA">
      <w:pPr>
        <w:spacing w:line="278" w:lineRule="auto"/>
        <w:rPr>
          <w:rFonts w:cs="Calibri"/>
          <w:b/>
          <w:bCs/>
          <w:color w:val="000000" w:themeColor="text1"/>
        </w:rPr>
      </w:pPr>
      <w:bookmarkStart w:id="10" w:name="_Toc182835214"/>
      <w:r>
        <w:rPr>
          <w:rFonts w:cs="Calibri"/>
          <w:b/>
          <w:bCs/>
          <w:color w:val="000000" w:themeColor="text1"/>
        </w:rPr>
        <w:br w:type="page"/>
      </w:r>
    </w:p>
    <w:p w14:paraId="41921238" w14:textId="7964A197" w:rsidR="00C42E62" w:rsidRDefault="00AE6AC9" w:rsidP="00613C22">
      <w:pPr>
        <w:jc w:val="both"/>
        <w:rPr>
          <w:rFonts w:cs="Calibri"/>
          <w:b/>
          <w:bCs/>
          <w:color w:val="000000" w:themeColor="text1"/>
        </w:rPr>
      </w:pPr>
      <w:r w:rsidRPr="004906BA">
        <w:rPr>
          <w:rFonts w:cs="Calibri"/>
          <w:b/>
          <w:bCs/>
          <w:color w:val="000000" w:themeColor="text1"/>
        </w:rPr>
        <w:lastRenderedPageBreak/>
        <w:t>Security</w:t>
      </w:r>
      <w:bookmarkEnd w:id="10"/>
    </w:p>
    <w:p w14:paraId="3E5C8284" w14:textId="1D5784E5" w:rsidR="00AE6AC9" w:rsidRPr="004906BA" w:rsidRDefault="00AE6AC9" w:rsidP="00613C22">
      <w:pPr>
        <w:jc w:val="both"/>
        <w:rPr>
          <w:rFonts w:cs="Calibri"/>
          <w:b/>
          <w:bCs/>
          <w:color w:val="000000" w:themeColor="text1"/>
        </w:rPr>
      </w:pPr>
      <w:r w:rsidRPr="004906BA">
        <w:rPr>
          <w:rFonts w:cs="Calibri"/>
        </w:rPr>
        <w:t>HLNT</w:t>
      </w:r>
      <w:r w:rsidRPr="004906BA">
        <w:rPr>
          <w:rFonts w:cs="Calibri"/>
          <w:color w:val="000000"/>
        </w:rPr>
        <w:t xml:space="preserve"> believes that security is the responsibility of all employees. The policy therefore puts great emphasis on reporting of incidents as they occur or are about to occur. More importantly everyone should be conscious of the need to be actively involved in preventing security violations. All security problems and violations are to be addressed in a constructive and preventative manner.</w:t>
      </w:r>
    </w:p>
    <w:p w14:paraId="0C5D0562" w14:textId="1402682C" w:rsidR="00AE6AC9" w:rsidRPr="004906BA" w:rsidRDefault="004C6707" w:rsidP="00613C22">
      <w:pPr>
        <w:jc w:val="both"/>
        <w:rPr>
          <w:rFonts w:cs="Calibri"/>
          <w:color w:val="000000"/>
        </w:rPr>
      </w:pPr>
      <w:r>
        <w:rPr>
          <w:rFonts w:cs="Calibri"/>
          <w:color w:val="000000"/>
        </w:rPr>
        <w:t>Prior to departure from the office, a</w:t>
      </w:r>
      <w:r w:rsidR="00AE6AC9" w:rsidRPr="004906BA">
        <w:rPr>
          <w:rFonts w:cs="Calibri"/>
          <w:color w:val="000000"/>
        </w:rPr>
        <w:t>ll employees are required to abide by the following:</w:t>
      </w:r>
    </w:p>
    <w:p w14:paraId="67A4296F" w14:textId="396D2C2F" w:rsidR="00AE6AC9" w:rsidRPr="004906BA" w:rsidRDefault="00AE6AC9" w:rsidP="00613C22">
      <w:pPr>
        <w:numPr>
          <w:ilvl w:val="0"/>
          <w:numId w:val="20"/>
        </w:numPr>
        <w:spacing w:after="0" w:line="240" w:lineRule="auto"/>
        <w:ind w:left="500" w:hanging="360"/>
        <w:jc w:val="both"/>
        <w:rPr>
          <w:rFonts w:eastAsia="Arial" w:cs="Calibri"/>
          <w:color w:val="000000"/>
        </w:rPr>
      </w:pPr>
      <w:r w:rsidRPr="004906BA">
        <w:rPr>
          <w:rFonts w:cs="Calibri"/>
          <w:color w:val="000000"/>
        </w:rPr>
        <w:t>Do not leave any doors open or unlocked. They should all be checked prior to departure.</w:t>
      </w:r>
    </w:p>
    <w:p w14:paraId="0411781B" w14:textId="6B89361F" w:rsidR="00AE6AC9" w:rsidRPr="004906BA" w:rsidRDefault="00AE6AC9" w:rsidP="00613C22">
      <w:pPr>
        <w:numPr>
          <w:ilvl w:val="0"/>
          <w:numId w:val="20"/>
        </w:numPr>
        <w:spacing w:after="0" w:line="240" w:lineRule="auto"/>
        <w:ind w:left="500" w:hanging="360"/>
        <w:jc w:val="both"/>
        <w:rPr>
          <w:rFonts w:eastAsia="Arial" w:cs="Calibri"/>
          <w:color w:val="000000"/>
        </w:rPr>
      </w:pPr>
      <w:r w:rsidRPr="004906BA">
        <w:rPr>
          <w:rFonts w:cs="Calibri"/>
          <w:color w:val="000000"/>
        </w:rPr>
        <w:t>Make sure that all cupboards, filing cabinets and storage areas are kept locked at all times, with only appropriate employee access.</w:t>
      </w:r>
    </w:p>
    <w:p w14:paraId="0D9F68A2" w14:textId="6A7A2924" w:rsidR="00AE6AC9" w:rsidRPr="00C42E62" w:rsidRDefault="00AE6AC9" w:rsidP="00C42E62">
      <w:pPr>
        <w:numPr>
          <w:ilvl w:val="0"/>
          <w:numId w:val="20"/>
        </w:numPr>
        <w:spacing w:after="0" w:line="240" w:lineRule="auto"/>
        <w:ind w:left="500" w:hanging="360"/>
        <w:jc w:val="both"/>
        <w:rPr>
          <w:rFonts w:eastAsia="Arial" w:cs="Calibri"/>
          <w:color w:val="000000"/>
        </w:rPr>
      </w:pPr>
      <w:r w:rsidRPr="004906BA">
        <w:rPr>
          <w:rFonts w:cs="Calibri"/>
          <w:color w:val="000000"/>
        </w:rPr>
        <w:t>Ensure that all PCs and PC monitors are closed down and switched off properly after use. The only exception to this is the server, which remains on at all times.</w:t>
      </w:r>
    </w:p>
    <w:p w14:paraId="377DBECE" w14:textId="09EE409F" w:rsidR="00AE6AC9" w:rsidRPr="004906BA" w:rsidRDefault="00AE6AC9" w:rsidP="00613C22">
      <w:pPr>
        <w:numPr>
          <w:ilvl w:val="0"/>
          <w:numId w:val="20"/>
        </w:numPr>
        <w:spacing w:after="0" w:line="240" w:lineRule="auto"/>
        <w:ind w:left="500" w:hanging="360"/>
        <w:jc w:val="both"/>
        <w:rPr>
          <w:rFonts w:eastAsia="Arial" w:cs="Calibri"/>
          <w:color w:val="000000"/>
        </w:rPr>
      </w:pPr>
      <w:r w:rsidRPr="004906BA">
        <w:rPr>
          <w:rFonts w:cs="Calibri"/>
          <w:color w:val="000000"/>
        </w:rPr>
        <w:t>Anything of a suspicious nature should be reported to a manager.</w:t>
      </w:r>
    </w:p>
    <w:p w14:paraId="6E0DC843" w14:textId="77777777" w:rsidR="00AE6AC9" w:rsidRPr="004906BA" w:rsidRDefault="00AE6AC9" w:rsidP="00613C22">
      <w:pPr>
        <w:numPr>
          <w:ilvl w:val="0"/>
          <w:numId w:val="20"/>
        </w:numPr>
        <w:spacing w:after="0" w:line="240" w:lineRule="auto"/>
        <w:ind w:left="500" w:hanging="360"/>
        <w:jc w:val="both"/>
        <w:rPr>
          <w:rFonts w:eastAsia="Arial" w:cs="Calibri"/>
          <w:color w:val="000000"/>
        </w:rPr>
      </w:pPr>
      <w:r w:rsidRPr="004906BA">
        <w:rPr>
          <w:rFonts w:cs="Calibri"/>
          <w:color w:val="000000"/>
        </w:rPr>
        <w:t xml:space="preserve">Under NO circumstances are any files, stock, equipment, or goods relating to </w:t>
      </w:r>
      <w:r w:rsidRPr="004906BA">
        <w:rPr>
          <w:rFonts w:cs="Calibri"/>
        </w:rPr>
        <w:t xml:space="preserve">HLNT </w:t>
      </w:r>
      <w:r w:rsidRPr="004906BA">
        <w:rPr>
          <w:rFonts w:cs="Calibri"/>
          <w:color w:val="000000"/>
        </w:rPr>
        <w:t>to be taken off premises without permission.</w:t>
      </w:r>
    </w:p>
    <w:p w14:paraId="2BACEDDD" w14:textId="1431C2E5" w:rsidR="00AE6AC9" w:rsidRPr="00C42E62" w:rsidRDefault="00AE6AC9" w:rsidP="00613C22">
      <w:pPr>
        <w:numPr>
          <w:ilvl w:val="0"/>
          <w:numId w:val="20"/>
        </w:numPr>
        <w:spacing w:after="0" w:line="240" w:lineRule="auto"/>
        <w:ind w:left="500" w:hanging="360"/>
        <w:jc w:val="both"/>
        <w:rPr>
          <w:rFonts w:eastAsia="Arial" w:cs="Calibri"/>
          <w:color w:val="000000"/>
        </w:rPr>
      </w:pPr>
      <w:r w:rsidRPr="004906BA">
        <w:rPr>
          <w:rFonts w:cs="Calibri"/>
          <w:color w:val="000000"/>
        </w:rPr>
        <w:t>Correspondence, disks, etc., containing confidential information should be put away when not in use overnight.</w:t>
      </w:r>
    </w:p>
    <w:p w14:paraId="125D17F4" w14:textId="1CD5317A" w:rsidR="00AE6AC9" w:rsidRDefault="00AE6AC9" w:rsidP="00C42E62">
      <w:pPr>
        <w:spacing w:before="120" w:after="120"/>
        <w:jc w:val="both"/>
        <w:rPr>
          <w:rFonts w:cs="Calibri"/>
          <w:color w:val="000000"/>
        </w:rPr>
      </w:pPr>
      <w:r w:rsidRPr="004906BA">
        <w:rPr>
          <w:rFonts w:cs="Calibri"/>
          <w:color w:val="000000"/>
        </w:rPr>
        <w:t>The above are only samples and employees’ responsibility is not limited to these incidents. Please advise a manager of any breaches or potential breaches in security.</w:t>
      </w:r>
    </w:p>
    <w:p w14:paraId="186C9B99" w14:textId="77777777" w:rsidR="00AE6AC9" w:rsidRPr="004906BA" w:rsidRDefault="00AE6AC9" w:rsidP="00C42E62">
      <w:pPr>
        <w:spacing w:before="120" w:after="120"/>
        <w:jc w:val="both"/>
        <w:rPr>
          <w:rFonts w:cs="Calibri"/>
          <w:color w:val="000000"/>
        </w:rPr>
      </w:pPr>
      <w:r w:rsidRPr="004906BA">
        <w:rPr>
          <w:rFonts w:cs="Calibri"/>
          <w:color w:val="000000"/>
        </w:rPr>
        <w:t>All security incidents must be recorded in writing and submitted to the Finance and Administration Manager.</w:t>
      </w:r>
    </w:p>
    <w:p w14:paraId="5F4F6EE1" w14:textId="77777777" w:rsidR="00C42E62" w:rsidRDefault="00AE6AC9" w:rsidP="00C42E62">
      <w:pPr>
        <w:spacing w:before="120" w:after="120"/>
        <w:jc w:val="both"/>
        <w:rPr>
          <w:rFonts w:cs="Calibri"/>
          <w:b/>
          <w:bCs/>
          <w:color w:val="000000" w:themeColor="text1"/>
        </w:rPr>
      </w:pPr>
      <w:r w:rsidRPr="004906BA">
        <w:rPr>
          <w:rFonts w:cs="Calibri"/>
          <w:b/>
          <w:bCs/>
          <w:color w:val="000000" w:themeColor="text1"/>
        </w:rPr>
        <w:t>Duress Alarms</w:t>
      </w:r>
    </w:p>
    <w:p w14:paraId="503FBDD9" w14:textId="3E26531E" w:rsidR="00AE6AC9" w:rsidRDefault="00AE6AC9" w:rsidP="00C42E62">
      <w:pPr>
        <w:spacing w:before="120" w:after="120"/>
        <w:jc w:val="both"/>
        <w:rPr>
          <w:rFonts w:cs="Calibri"/>
        </w:rPr>
      </w:pPr>
      <w:r w:rsidRPr="004906BA">
        <w:rPr>
          <w:rFonts w:cs="Calibri"/>
        </w:rPr>
        <w:t>Duress alarm systems are in place in both offices.</w:t>
      </w:r>
    </w:p>
    <w:p w14:paraId="6FAE4FDE" w14:textId="77777777" w:rsidR="00C42E62" w:rsidRDefault="00AE6AC9" w:rsidP="00613C22">
      <w:pPr>
        <w:jc w:val="both"/>
        <w:rPr>
          <w:rFonts w:cs="Calibri"/>
          <w:b/>
          <w:bCs/>
          <w:color w:val="000000" w:themeColor="text1"/>
        </w:rPr>
      </w:pPr>
      <w:r w:rsidRPr="004906BA">
        <w:rPr>
          <w:rFonts w:cs="Calibri"/>
          <w:b/>
          <w:bCs/>
          <w:color w:val="000000" w:themeColor="text1"/>
        </w:rPr>
        <w:t>Key/Fob Security</w:t>
      </w:r>
    </w:p>
    <w:p w14:paraId="7512BD7A" w14:textId="0D3AE4AC" w:rsidR="00AE6AC9" w:rsidRPr="004906BA" w:rsidRDefault="00AE6AC9" w:rsidP="00613C22">
      <w:pPr>
        <w:jc w:val="both"/>
        <w:rPr>
          <w:rFonts w:cs="Calibri"/>
          <w:b/>
          <w:bCs/>
          <w:color w:val="000000" w:themeColor="text1"/>
        </w:rPr>
      </w:pPr>
      <w:r w:rsidRPr="004906BA">
        <w:rPr>
          <w:rFonts w:cs="Calibri"/>
          <w:color w:val="000000"/>
        </w:rPr>
        <w:t xml:space="preserve">When </w:t>
      </w:r>
      <w:r w:rsidRPr="004906BA">
        <w:rPr>
          <w:rFonts w:cs="Calibri"/>
        </w:rPr>
        <w:t>HLNT</w:t>
      </w:r>
      <w:r w:rsidRPr="004906BA">
        <w:rPr>
          <w:rFonts w:cs="Calibri"/>
          <w:color w:val="000000"/>
        </w:rPr>
        <w:t xml:space="preserve"> keys/fobs are issued to an employee, each key/fob is allocated specifically to that employee. Employees who are given keys/fobs are responsible to ensure that they are kept safe. Employees may incur costs to install new locks and have keys cut if a key is lost or replace fobs.</w:t>
      </w:r>
    </w:p>
    <w:p w14:paraId="6AFBF5CB" w14:textId="77777777" w:rsidR="00AE6AC9" w:rsidRPr="004906BA" w:rsidRDefault="00AE6AC9" w:rsidP="00613C22">
      <w:pPr>
        <w:jc w:val="both"/>
        <w:rPr>
          <w:rFonts w:cs="Calibri"/>
          <w:color w:val="000000"/>
        </w:rPr>
      </w:pPr>
      <w:r w:rsidRPr="004906BA">
        <w:rPr>
          <w:rFonts w:cs="Calibri"/>
          <w:color w:val="000000"/>
        </w:rPr>
        <w:t xml:space="preserve">Please advise the </w:t>
      </w:r>
      <w:r w:rsidRPr="004906BA">
        <w:rPr>
          <w:rFonts w:cs="Calibri"/>
        </w:rPr>
        <w:t>HLNT</w:t>
      </w:r>
      <w:r w:rsidRPr="004906BA">
        <w:rPr>
          <w:rFonts w:cs="Calibri"/>
          <w:color w:val="000000"/>
        </w:rPr>
        <w:t xml:space="preserve"> immediately if a key/ID card is lost or misplaced.</w:t>
      </w:r>
    </w:p>
    <w:p w14:paraId="4C9A98D7" w14:textId="0246E853" w:rsidR="00C42E62" w:rsidRDefault="00AE6AC9" w:rsidP="00613C22">
      <w:pPr>
        <w:jc w:val="both"/>
        <w:rPr>
          <w:rFonts w:cs="Calibri"/>
          <w:b/>
          <w:bCs/>
          <w:color w:val="000000" w:themeColor="text1"/>
        </w:rPr>
      </w:pPr>
      <w:r w:rsidRPr="004906BA">
        <w:rPr>
          <w:rFonts w:cs="Calibri"/>
          <w:b/>
          <w:bCs/>
          <w:color w:val="000000" w:themeColor="text1"/>
        </w:rPr>
        <w:t>Visitors</w:t>
      </w:r>
      <w:r w:rsidR="00060D6F" w:rsidRPr="004906BA">
        <w:rPr>
          <w:rFonts w:cs="Calibri"/>
          <w:b/>
          <w:bCs/>
          <w:color w:val="000000" w:themeColor="text1"/>
        </w:rPr>
        <w:t xml:space="preserve"> </w:t>
      </w:r>
      <w:r w:rsidR="009F509B">
        <w:rPr>
          <w:rFonts w:cs="Calibri"/>
          <w:b/>
          <w:bCs/>
          <w:color w:val="000000" w:themeColor="text1"/>
        </w:rPr>
        <w:t>and</w:t>
      </w:r>
      <w:r w:rsidR="00060D6F" w:rsidRPr="004906BA">
        <w:rPr>
          <w:rFonts w:cs="Calibri"/>
          <w:b/>
          <w:bCs/>
          <w:color w:val="000000" w:themeColor="text1"/>
        </w:rPr>
        <w:t xml:space="preserve"> </w:t>
      </w:r>
      <w:r w:rsidRPr="004906BA">
        <w:rPr>
          <w:rFonts w:cs="Calibri"/>
          <w:b/>
          <w:bCs/>
          <w:color w:val="000000" w:themeColor="text1"/>
        </w:rPr>
        <w:t>Clients</w:t>
      </w:r>
    </w:p>
    <w:p w14:paraId="573C5EA5" w14:textId="48956E35" w:rsidR="00AE6AC9" w:rsidRPr="004906BA" w:rsidRDefault="00AE6AC9" w:rsidP="00613C22">
      <w:pPr>
        <w:jc w:val="both"/>
        <w:rPr>
          <w:rFonts w:cs="Calibri"/>
          <w:color w:val="000000"/>
        </w:rPr>
      </w:pPr>
      <w:r w:rsidRPr="004906BA">
        <w:rPr>
          <w:rFonts w:cs="Calibri"/>
          <w:color w:val="000000"/>
        </w:rPr>
        <w:t xml:space="preserve">All visitors and clients </w:t>
      </w:r>
      <w:r w:rsidR="009F509B">
        <w:rPr>
          <w:rFonts w:cs="Calibri"/>
          <w:color w:val="000000"/>
        </w:rPr>
        <w:t xml:space="preserve">to HLNT premises </w:t>
      </w:r>
      <w:r w:rsidRPr="004906BA">
        <w:rPr>
          <w:rFonts w:cs="Calibri"/>
          <w:color w:val="000000"/>
        </w:rPr>
        <w:t>are the responsibility for the HLNT employee supervising them.</w:t>
      </w:r>
    </w:p>
    <w:p w14:paraId="4BD9D630" w14:textId="77777777" w:rsidR="007E3113" w:rsidRDefault="007E3113" w:rsidP="007E3113">
      <w:pPr>
        <w:jc w:val="both"/>
        <w:rPr>
          <w:b/>
          <w:bCs/>
        </w:rPr>
      </w:pPr>
      <w:bookmarkStart w:id="11" w:name="_Toc182835215"/>
      <w:r>
        <w:rPr>
          <w:b/>
          <w:bCs/>
        </w:rPr>
        <w:t>Workplace</w:t>
      </w:r>
      <w:r w:rsidRPr="00337374">
        <w:rPr>
          <w:b/>
          <w:bCs/>
        </w:rPr>
        <w:t xml:space="preserve"> Surveillance </w:t>
      </w:r>
    </w:p>
    <w:p w14:paraId="7EFACC0C" w14:textId="77777777" w:rsidR="007E3113" w:rsidRPr="00337374" w:rsidRDefault="007E3113" w:rsidP="007E3113">
      <w:pPr>
        <w:jc w:val="both"/>
        <w:rPr>
          <w:b/>
          <w:bCs/>
        </w:rPr>
      </w:pPr>
      <w:r w:rsidRPr="004906BA">
        <w:t>HLNT advises that security and surveillance systems are in use throughout the premises. These systems are monitored both internally and by external contractors on a 24-hour basis.  Surveillance is in place for operational, security or protection/safety reasons. This may include, but is not limited to:</w:t>
      </w:r>
    </w:p>
    <w:p w14:paraId="7672D5AD" w14:textId="77777777" w:rsidR="007E3113" w:rsidRPr="00666601" w:rsidRDefault="007E3113" w:rsidP="007E3113">
      <w:pPr>
        <w:pStyle w:val="ListParagraph"/>
        <w:numPr>
          <w:ilvl w:val="0"/>
          <w:numId w:val="44"/>
        </w:numPr>
        <w:ind w:left="426" w:hanging="426"/>
        <w:jc w:val="both"/>
        <w:rPr>
          <w:sz w:val="22"/>
          <w:szCs w:val="22"/>
        </w:rPr>
      </w:pPr>
      <w:r w:rsidRPr="00666601">
        <w:rPr>
          <w:sz w:val="22"/>
          <w:szCs w:val="22"/>
        </w:rPr>
        <w:t xml:space="preserve">Camera Surveillance: To ensure the safety and security of employees, HLNT may operate security cameras at the entrance of premises. </w:t>
      </w:r>
    </w:p>
    <w:p w14:paraId="2E7C4EA7" w14:textId="77777777" w:rsidR="007E3113" w:rsidRPr="00666601" w:rsidRDefault="007E3113" w:rsidP="007E3113">
      <w:pPr>
        <w:pStyle w:val="ListParagraph"/>
        <w:numPr>
          <w:ilvl w:val="0"/>
          <w:numId w:val="44"/>
        </w:numPr>
        <w:ind w:left="426" w:hanging="426"/>
        <w:jc w:val="both"/>
        <w:rPr>
          <w:sz w:val="22"/>
          <w:szCs w:val="22"/>
        </w:rPr>
      </w:pPr>
      <w:r w:rsidRPr="00666601">
        <w:rPr>
          <w:sz w:val="22"/>
          <w:szCs w:val="22"/>
        </w:rPr>
        <w:t>GPS Tracking: HLNT provides GPS tracking for employees who are required to provide remote services.</w:t>
      </w:r>
    </w:p>
    <w:p w14:paraId="71E2196F" w14:textId="77777777" w:rsidR="007E3113" w:rsidRPr="00666601" w:rsidRDefault="007E3113" w:rsidP="007E3113">
      <w:pPr>
        <w:pStyle w:val="ListParagraph"/>
        <w:numPr>
          <w:ilvl w:val="0"/>
          <w:numId w:val="44"/>
        </w:numPr>
        <w:ind w:left="426" w:hanging="426"/>
        <w:jc w:val="both"/>
        <w:rPr>
          <w:sz w:val="22"/>
          <w:szCs w:val="22"/>
        </w:rPr>
      </w:pPr>
      <w:r w:rsidRPr="00666601">
        <w:rPr>
          <w:sz w:val="22"/>
          <w:szCs w:val="22"/>
        </w:rPr>
        <w:t>Computer Surveillance is detailed in HLNT’s Computer, Internet and Email Policy</w:t>
      </w:r>
    </w:p>
    <w:p w14:paraId="09F69D15" w14:textId="77777777" w:rsidR="007E3113" w:rsidRPr="00666601" w:rsidRDefault="007E3113" w:rsidP="007E3113">
      <w:pPr>
        <w:pStyle w:val="ListParagraph"/>
        <w:numPr>
          <w:ilvl w:val="0"/>
          <w:numId w:val="44"/>
        </w:numPr>
        <w:ind w:left="426" w:hanging="426"/>
        <w:jc w:val="both"/>
        <w:rPr>
          <w:sz w:val="22"/>
          <w:szCs w:val="22"/>
        </w:rPr>
      </w:pPr>
      <w:r w:rsidRPr="00666601">
        <w:rPr>
          <w:sz w:val="22"/>
          <w:szCs w:val="22"/>
        </w:rPr>
        <w:t>Monitoring access and egress from HLNT offices</w:t>
      </w:r>
    </w:p>
    <w:p w14:paraId="2EE39894" w14:textId="77777777" w:rsidR="006E7DBA" w:rsidRDefault="006E7DBA">
      <w:pPr>
        <w:spacing w:line="278" w:lineRule="auto"/>
        <w:rPr>
          <w:rFonts w:cs="Calibri"/>
          <w:b/>
          <w:bCs/>
          <w:color w:val="0DB14B"/>
        </w:rPr>
      </w:pPr>
      <w:r>
        <w:rPr>
          <w:rFonts w:cs="Calibri"/>
          <w:b/>
          <w:bCs/>
          <w:color w:val="0DB14B"/>
        </w:rPr>
        <w:br w:type="page"/>
      </w:r>
    </w:p>
    <w:p w14:paraId="3D4AAB28" w14:textId="7720582C" w:rsidR="004B1F42" w:rsidRPr="006E7DBA" w:rsidRDefault="004B1F42" w:rsidP="00613C22">
      <w:pPr>
        <w:jc w:val="both"/>
        <w:rPr>
          <w:rFonts w:cs="Calibri"/>
          <w:b/>
          <w:bCs/>
          <w:color w:val="0DB14B"/>
          <w:sz w:val="24"/>
          <w:szCs w:val="24"/>
        </w:rPr>
      </w:pPr>
      <w:r w:rsidRPr="006E7DBA">
        <w:rPr>
          <w:rFonts w:cs="Calibri"/>
          <w:b/>
          <w:bCs/>
          <w:color w:val="0DB14B"/>
          <w:sz w:val="24"/>
          <w:szCs w:val="24"/>
        </w:rPr>
        <w:lastRenderedPageBreak/>
        <w:t>Remuneration</w:t>
      </w:r>
      <w:bookmarkEnd w:id="11"/>
    </w:p>
    <w:p w14:paraId="0FDE77E7" w14:textId="00347536" w:rsidR="00C42E62" w:rsidRDefault="004B1F42" w:rsidP="00613C22">
      <w:pPr>
        <w:jc w:val="both"/>
        <w:rPr>
          <w:rFonts w:cs="Calibri"/>
          <w:b/>
          <w:bCs/>
        </w:rPr>
      </w:pPr>
      <w:bookmarkStart w:id="12" w:name="_Toc182835216"/>
      <w:r w:rsidRPr="004906BA">
        <w:rPr>
          <w:rFonts w:cs="Calibri"/>
          <w:b/>
          <w:bCs/>
        </w:rPr>
        <w:t>Wages and Salarie</w:t>
      </w:r>
      <w:bookmarkEnd w:id="12"/>
      <w:r w:rsidR="00C42E62">
        <w:rPr>
          <w:rFonts w:cs="Calibri"/>
          <w:b/>
          <w:bCs/>
        </w:rPr>
        <w:t>s</w:t>
      </w:r>
    </w:p>
    <w:p w14:paraId="09C8D26B" w14:textId="77813636" w:rsidR="004B1F42" w:rsidRPr="004906BA" w:rsidRDefault="004B1F42" w:rsidP="00613C22">
      <w:pPr>
        <w:jc w:val="both"/>
        <w:rPr>
          <w:rFonts w:cs="Calibri"/>
          <w:b/>
          <w:bCs/>
        </w:rPr>
      </w:pPr>
      <w:r w:rsidRPr="004906BA">
        <w:rPr>
          <w:rFonts w:cs="Calibri"/>
        </w:rPr>
        <w:t>Salaries/wages are paid fortnightly. Payments are made directly into the bank, building society or credit union of an employee’s choice. Payslips are forwarded to all employees within two days of payment.</w:t>
      </w:r>
    </w:p>
    <w:p w14:paraId="783D0B5D" w14:textId="77777777" w:rsidR="004B1F42" w:rsidRPr="004906BA" w:rsidRDefault="004B1F42" w:rsidP="00C42E62">
      <w:pPr>
        <w:spacing w:before="120" w:after="120"/>
        <w:jc w:val="both"/>
        <w:rPr>
          <w:rFonts w:cs="Calibri"/>
          <w:color w:val="000000"/>
        </w:rPr>
      </w:pPr>
      <w:r w:rsidRPr="004906BA">
        <w:rPr>
          <w:rFonts w:cs="Calibri"/>
          <w:color w:val="000000"/>
        </w:rPr>
        <w:t>It is the individual’s responsibility to advise any change to account details at least 48 hours before salaries are to be paid. Any requests for changes to bank details should be forwarded to the Finance and Administration Manager at least 48 hours before salaries are processed.</w:t>
      </w:r>
    </w:p>
    <w:p w14:paraId="2142F481" w14:textId="77777777" w:rsidR="004B1F42" w:rsidRPr="004906BA" w:rsidRDefault="004B1F42" w:rsidP="00C42E62">
      <w:pPr>
        <w:spacing w:before="120" w:after="120"/>
        <w:jc w:val="both"/>
        <w:rPr>
          <w:rFonts w:cs="Calibri"/>
          <w:color w:val="000000"/>
        </w:rPr>
      </w:pPr>
      <w:r w:rsidRPr="004906BA">
        <w:rPr>
          <w:rFonts w:cs="Calibri"/>
          <w:color w:val="000000"/>
        </w:rPr>
        <w:t>Details required for payments to be processed are:</w:t>
      </w:r>
    </w:p>
    <w:p w14:paraId="51B313F8" w14:textId="77777777" w:rsidR="004B1F42" w:rsidRPr="004906BA" w:rsidRDefault="004B1F42" w:rsidP="00613C22">
      <w:pPr>
        <w:numPr>
          <w:ilvl w:val="0"/>
          <w:numId w:val="20"/>
        </w:numPr>
        <w:spacing w:after="0" w:line="240" w:lineRule="auto"/>
        <w:ind w:left="499" w:hanging="357"/>
        <w:jc w:val="both"/>
        <w:rPr>
          <w:rFonts w:cs="Calibri"/>
          <w:color w:val="000000"/>
        </w:rPr>
      </w:pPr>
      <w:r w:rsidRPr="004906BA">
        <w:rPr>
          <w:rFonts w:cs="Calibri"/>
          <w:color w:val="000000"/>
        </w:rPr>
        <w:t>Bank and Branch Name</w:t>
      </w:r>
    </w:p>
    <w:p w14:paraId="5E120455" w14:textId="77777777" w:rsidR="004B1F42" w:rsidRPr="004906BA" w:rsidRDefault="004B1F42" w:rsidP="00613C22">
      <w:pPr>
        <w:numPr>
          <w:ilvl w:val="0"/>
          <w:numId w:val="20"/>
        </w:numPr>
        <w:spacing w:after="0" w:line="240" w:lineRule="auto"/>
        <w:ind w:left="499" w:hanging="357"/>
        <w:jc w:val="both"/>
        <w:rPr>
          <w:rFonts w:cs="Calibri"/>
          <w:color w:val="000000"/>
        </w:rPr>
      </w:pPr>
      <w:r w:rsidRPr="004906BA">
        <w:rPr>
          <w:rFonts w:cs="Calibri"/>
          <w:color w:val="000000"/>
        </w:rPr>
        <w:t>BSB Number in the format XXX–XXX</w:t>
      </w:r>
    </w:p>
    <w:p w14:paraId="743D18A7" w14:textId="77777777" w:rsidR="004B1F42" w:rsidRPr="004906BA" w:rsidRDefault="004B1F42" w:rsidP="00613C22">
      <w:pPr>
        <w:numPr>
          <w:ilvl w:val="0"/>
          <w:numId w:val="20"/>
        </w:numPr>
        <w:spacing w:after="0" w:line="240" w:lineRule="auto"/>
        <w:ind w:left="499" w:hanging="357"/>
        <w:jc w:val="both"/>
        <w:rPr>
          <w:rFonts w:cs="Calibri"/>
          <w:color w:val="000000"/>
        </w:rPr>
      </w:pPr>
      <w:r w:rsidRPr="004906BA">
        <w:rPr>
          <w:rFonts w:cs="Calibri"/>
          <w:color w:val="000000"/>
        </w:rPr>
        <w:t>Account Number</w:t>
      </w:r>
    </w:p>
    <w:p w14:paraId="66E7AE75" w14:textId="77777777" w:rsidR="004B1F42" w:rsidRPr="004906BA" w:rsidRDefault="004B1F42" w:rsidP="00613C22">
      <w:pPr>
        <w:numPr>
          <w:ilvl w:val="0"/>
          <w:numId w:val="20"/>
        </w:numPr>
        <w:spacing w:after="0" w:line="240" w:lineRule="auto"/>
        <w:ind w:left="499" w:hanging="357"/>
        <w:jc w:val="both"/>
        <w:rPr>
          <w:rFonts w:cs="Calibri"/>
          <w:color w:val="000000"/>
        </w:rPr>
      </w:pPr>
      <w:r w:rsidRPr="004906BA">
        <w:rPr>
          <w:rFonts w:cs="Calibri"/>
          <w:color w:val="000000"/>
        </w:rPr>
        <w:t>Name on Account</w:t>
      </w:r>
    </w:p>
    <w:p w14:paraId="611CBF01" w14:textId="77777777" w:rsidR="004B1F42" w:rsidRPr="004906BA" w:rsidRDefault="004B1F42" w:rsidP="00613C22">
      <w:pPr>
        <w:numPr>
          <w:ilvl w:val="0"/>
          <w:numId w:val="20"/>
        </w:numPr>
        <w:spacing w:after="0" w:line="240" w:lineRule="auto"/>
        <w:ind w:left="499" w:hanging="357"/>
        <w:jc w:val="both"/>
        <w:rPr>
          <w:rFonts w:cs="Calibri"/>
          <w:color w:val="000000"/>
        </w:rPr>
      </w:pPr>
      <w:r w:rsidRPr="004906BA">
        <w:rPr>
          <w:rFonts w:cs="Calibri"/>
          <w:color w:val="000000"/>
        </w:rPr>
        <w:t>TFN</w:t>
      </w:r>
    </w:p>
    <w:p w14:paraId="26D876E9" w14:textId="77777777" w:rsidR="004B1F42" w:rsidRPr="004906BA" w:rsidRDefault="004B1F42" w:rsidP="00613C22">
      <w:pPr>
        <w:numPr>
          <w:ilvl w:val="0"/>
          <w:numId w:val="20"/>
        </w:numPr>
        <w:spacing w:after="0" w:line="240" w:lineRule="auto"/>
        <w:ind w:left="499" w:hanging="357"/>
        <w:jc w:val="both"/>
        <w:rPr>
          <w:rFonts w:cs="Calibri"/>
          <w:color w:val="000000"/>
        </w:rPr>
      </w:pPr>
      <w:r w:rsidRPr="004906BA">
        <w:rPr>
          <w:rFonts w:cs="Calibri"/>
          <w:color w:val="000000"/>
        </w:rPr>
        <w:t>Super Declaration</w:t>
      </w:r>
    </w:p>
    <w:p w14:paraId="5956918C" w14:textId="77777777" w:rsidR="004B1F42" w:rsidRPr="004906BA" w:rsidRDefault="004B1F42" w:rsidP="00613C22">
      <w:pPr>
        <w:numPr>
          <w:ilvl w:val="0"/>
          <w:numId w:val="20"/>
        </w:numPr>
        <w:spacing w:after="0" w:line="240" w:lineRule="auto"/>
        <w:ind w:left="499" w:hanging="357"/>
        <w:jc w:val="both"/>
        <w:rPr>
          <w:rFonts w:cs="Calibri"/>
          <w:color w:val="000000"/>
        </w:rPr>
      </w:pPr>
      <w:r w:rsidRPr="004906BA">
        <w:rPr>
          <w:rFonts w:cs="Calibri"/>
          <w:color w:val="000000"/>
        </w:rPr>
        <w:t>Any other Statutory Liabilities (HECS)</w:t>
      </w:r>
    </w:p>
    <w:p w14:paraId="46FF3758" w14:textId="77777777" w:rsidR="00C42E62" w:rsidRDefault="004B1F42" w:rsidP="00C42E62">
      <w:pPr>
        <w:spacing w:before="120" w:after="120"/>
        <w:jc w:val="both"/>
        <w:rPr>
          <w:rFonts w:cs="Calibri"/>
          <w:b/>
          <w:bCs/>
        </w:rPr>
      </w:pPr>
      <w:bookmarkStart w:id="13" w:name="_Toc182835217"/>
      <w:r w:rsidRPr="004906BA">
        <w:rPr>
          <w:rFonts w:cs="Calibri"/>
          <w:b/>
          <w:bCs/>
        </w:rPr>
        <w:t>Salary Packaging</w:t>
      </w:r>
      <w:bookmarkEnd w:id="13"/>
    </w:p>
    <w:p w14:paraId="33E460F2" w14:textId="1B3B24CB" w:rsidR="004B1F42" w:rsidRPr="004906BA" w:rsidRDefault="004B1F42" w:rsidP="00C42E62">
      <w:pPr>
        <w:spacing w:before="120" w:after="120"/>
        <w:jc w:val="both"/>
        <w:rPr>
          <w:rFonts w:cs="Calibri"/>
          <w:b/>
          <w:bCs/>
        </w:rPr>
      </w:pPr>
      <w:r w:rsidRPr="004906BA">
        <w:rPr>
          <w:rFonts w:cs="Calibri"/>
          <w:color w:val="000000"/>
        </w:rPr>
        <w:t>As a charitable organisation, HLNT offers salary packaging options to maximise benefits available to staff. An employee may elect to convert an additional agreed portion of their earnings to benefits, provided that the structure of any agreed package complies with taxation, other relevant laws and with HLNT salary sacrifice policies and procedures.</w:t>
      </w:r>
    </w:p>
    <w:p w14:paraId="40591CF5" w14:textId="47FAFC44" w:rsidR="004B1F42" w:rsidRDefault="004B1F42" w:rsidP="00C42E62">
      <w:pPr>
        <w:spacing w:before="120" w:after="120"/>
        <w:jc w:val="both"/>
        <w:rPr>
          <w:rFonts w:cs="Calibri"/>
        </w:rPr>
      </w:pPr>
      <w:r w:rsidRPr="004906BA">
        <w:rPr>
          <w:rFonts w:cs="Calibri"/>
        </w:rPr>
        <w:t>On termination of employment, any employee entitlement to benefits will revert to payment in cash.</w:t>
      </w:r>
    </w:p>
    <w:p w14:paraId="35B8B61A" w14:textId="77777777" w:rsidR="004B1F42" w:rsidRPr="004906BA" w:rsidRDefault="004B1F42" w:rsidP="00C42E62">
      <w:pPr>
        <w:spacing w:before="120" w:after="120"/>
        <w:jc w:val="both"/>
        <w:rPr>
          <w:rFonts w:cs="Calibri"/>
        </w:rPr>
      </w:pPr>
      <w:r w:rsidRPr="004906BA">
        <w:rPr>
          <w:rFonts w:cs="Calibri"/>
        </w:rPr>
        <w:t>Other than in exceptional circumstances (which will be at the sole discretion of HLNT), an employee may not vary the portion of earnings converted to benefits more than four times in any 12 month period.</w:t>
      </w:r>
    </w:p>
    <w:p w14:paraId="71E2199A" w14:textId="77777777" w:rsidR="00C42E62" w:rsidRDefault="004B1F42" w:rsidP="00613C22">
      <w:pPr>
        <w:jc w:val="both"/>
        <w:rPr>
          <w:rFonts w:cs="Calibri"/>
          <w:b/>
          <w:bCs/>
        </w:rPr>
      </w:pPr>
      <w:bookmarkStart w:id="14" w:name="_Toc182835218"/>
      <w:r w:rsidRPr="004906BA">
        <w:rPr>
          <w:rFonts w:cs="Calibri"/>
          <w:b/>
          <w:bCs/>
        </w:rPr>
        <w:t>Allowances</w:t>
      </w:r>
      <w:bookmarkEnd w:id="14"/>
    </w:p>
    <w:p w14:paraId="7CFD979C" w14:textId="77777777" w:rsidR="00C42E62" w:rsidRDefault="004B1F42" w:rsidP="00613C22">
      <w:pPr>
        <w:jc w:val="both"/>
        <w:rPr>
          <w:rFonts w:cs="Calibri"/>
        </w:rPr>
      </w:pPr>
      <w:r w:rsidRPr="004906BA">
        <w:rPr>
          <w:rFonts w:cs="Calibri"/>
        </w:rPr>
        <w:t>All allowances are covered as part of an individual HLNT employment agreement and inclusive of all salary packaging.</w:t>
      </w:r>
      <w:bookmarkStart w:id="15" w:name="_Toc30174755"/>
      <w:bookmarkStart w:id="16" w:name="_Toc182835219"/>
    </w:p>
    <w:p w14:paraId="1E869632" w14:textId="77777777" w:rsidR="00C42E62" w:rsidRDefault="004B1F42" w:rsidP="00613C22">
      <w:pPr>
        <w:jc w:val="both"/>
        <w:rPr>
          <w:rStyle w:val="Heading2Char"/>
        </w:rPr>
      </w:pPr>
      <w:r w:rsidRPr="004906BA">
        <w:rPr>
          <w:rStyle w:val="Heading2Char"/>
        </w:rPr>
        <w:t>Other Benefits</w:t>
      </w:r>
      <w:bookmarkEnd w:id="15"/>
      <w:bookmarkEnd w:id="16"/>
    </w:p>
    <w:p w14:paraId="2A3D44C6" w14:textId="60224A3B" w:rsidR="004906BA" w:rsidRPr="004906BA" w:rsidRDefault="004B1F42" w:rsidP="00613C22">
      <w:pPr>
        <w:jc w:val="both"/>
        <w:rPr>
          <w:rFonts w:cs="Calibri"/>
        </w:rPr>
      </w:pPr>
      <w:r w:rsidRPr="004906BA">
        <w:rPr>
          <w:rFonts w:cs="Calibri"/>
        </w:rPr>
        <w:t>HLNT may provide employees with other benefits from time to time. HLNT reserves the right to review, amend or discontinue such benefits in accordance with operational requirements.</w:t>
      </w:r>
      <w:bookmarkStart w:id="17" w:name="_Toc182835220"/>
      <w:bookmarkStart w:id="18" w:name="_Hlk132700303"/>
    </w:p>
    <w:p w14:paraId="3D2F03E0" w14:textId="77777777" w:rsidR="00C42E62" w:rsidRDefault="004B1F42" w:rsidP="00613C22">
      <w:pPr>
        <w:jc w:val="both"/>
        <w:rPr>
          <w:rFonts w:cs="Calibri"/>
          <w:b/>
          <w:bCs/>
        </w:rPr>
      </w:pPr>
      <w:r w:rsidRPr="004906BA">
        <w:rPr>
          <w:rFonts w:cs="Calibri"/>
          <w:b/>
          <w:bCs/>
        </w:rPr>
        <w:t>Superannuation</w:t>
      </w:r>
      <w:bookmarkEnd w:id="17"/>
    </w:p>
    <w:p w14:paraId="1D800E78" w14:textId="7F12D325" w:rsidR="004B1F42" w:rsidRPr="004906BA" w:rsidRDefault="004B1F42" w:rsidP="00613C22">
      <w:pPr>
        <w:jc w:val="both"/>
        <w:rPr>
          <w:rFonts w:cs="Calibri"/>
          <w:b/>
          <w:bCs/>
        </w:rPr>
      </w:pPr>
      <w:r w:rsidRPr="004906BA">
        <w:rPr>
          <w:rFonts w:cs="Calibri"/>
          <w:color w:val="000000"/>
        </w:rPr>
        <w:t>During the term of employment, HLNT will ensure all contributions of employee superannuation at the statutory rate are made on time.  In accordance with current requirements, the statutory minimum amount of the employee’s ordinary time earnings will be paid into the employee’s nominated fund of choice on a fortnightly basis, or as required by law. HLNT does not provide advice in relation to the selection of an employee’s nominated superannuation fund.</w:t>
      </w:r>
    </w:p>
    <w:bookmarkEnd w:id="18"/>
    <w:p w14:paraId="2CB92B0D" w14:textId="77777777" w:rsidR="004B1F42" w:rsidRPr="004906BA" w:rsidRDefault="004B1F42" w:rsidP="00613C22">
      <w:pPr>
        <w:spacing w:after="0"/>
        <w:jc w:val="both"/>
        <w:rPr>
          <w:rFonts w:cs="Calibri"/>
          <w:color w:val="000000"/>
        </w:rPr>
      </w:pPr>
      <w:r w:rsidRPr="004906BA">
        <w:rPr>
          <w:rFonts w:cs="Calibri"/>
          <w:color w:val="000000"/>
        </w:rPr>
        <w:t>In addition, employees may choose to make further optional contributions as a salary sacrifice which will be automatically deducted from wages.</w:t>
      </w:r>
    </w:p>
    <w:p w14:paraId="19B1FA91" w14:textId="77777777" w:rsidR="006E7DBA" w:rsidRDefault="006E7DBA">
      <w:pPr>
        <w:spacing w:line="278" w:lineRule="auto"/>
        <w:rPr>
          <w:rFonts w:cs="Calibri"/>
          <w:b/>
          <w:bCs/>
          <w:color w:val="0DB14B"/>
        </w:rPr>
      </w:pPr>
      <w:bookmarkStart w:id="19" w:name="_Toc182835221"/>
      <w:r>
        <w:rPr>
          <w:rFonts w:cs="Calibri"/>
          <w:b/>
          <w:bCs/>
          <w:color w:val="0DB14B"/>
        </w:rPr>
        <w:br w:type="page"/>
      </w:r>
    </w:p>
    <w:p w14:paraId="08BE470F" w14:textId="7A729B05" w:rsidR="004B1F42" w:rsidRPr="007E3113" w:rsidRDefault="004B1F42" w:rsidP="00C42E62">
      <w:pPr>
        <w:spacing w:before="120" w:after="120"/>
        <w:jc w:val="both"/>
        <w:rPr>
          <w:rFonts w:cs="Calibri"/>
          <w:b/>
          <w:bCs/>
          <w:color w:val="0DB14B"/>
          <w:sz w:val="24"/>
          <w:szCs w:val="24"/>
        </w:rPr>
      </w:pPr>
      <w:r w:rsidRPr="007E3113">
        <w:rPr>
          <w:rFonts w:cs="Calibri"/>
          <w:b/>
          <w:bCs/>
          <w:color w:val="0DB14B"/>
          <w:sz w:val="24"/>
          <w:szCs w:val="24"/>
        </w:rPr>
        <w:lastRenderedPageBreak/>
        <w:t>Hours of Work</w:t>
      </w:r>
      <w:bookmarkEnd w:id="19"/>
    </w:p>
    <w:p w14:paraId="06B8B2B1" w14:textId="77777777" w:rsidR="004B1F42" w:rsidRPr="004906BA" w:rsidRDefault="004B1F42" w:rsidP="00613C22">
      <w:pPr>
        <w:spacing w:after="0"/>
        <w:jc w:val="both"/>
        <w:rPr>
          <w:rFonts w:cs="Calibri"/>
          <w:color w:val="000000"/>
        </w:rPr>
      </w:pPr>
      <w:r w:rsidRPr="004906BA">
        <w:rPr>
          <w:rFonts w:cs="Calibri"/>
          <w:color w:val="000000"/>
        </w:rPr>
        <w:t xml:space="preserve">Hours of work are usually between the hours of 8:00 am and 4:30 pm (ACST) Monday to Friday.  </w:t>
      </w:r>
      <w:r w:rsidRPr="004906BA">
        <w:rPr>
          <w:rFonts w:eastAsia="Times New Roman" w:cs="Calibri"/>
        </w:rPr>
        <w:t xml:space="preserve">Staff who work remotely interstate are generally expected to follow these hours particularly where direct client contact is involved e.g. telehealth services.  </w:t>
      </w:r>
      <w:r w:rsidRPr="004906BA">
        <w:rPr>
          <w:rFonts w:cs="Calibri"/>
          <w:color w:val="000000"/>
        </w:rPr>
        <w:t xml:space="preserve">The Employment Contract will outline any variation in hours a specific position requires. </w:t>
      </w:r>
    </w:p>
    <w:p w14:paraId="38AA995B" w14:textId="153E5E61" w:rsidR="004B1F42" w:rsidRPr="004906BA" w:rsidRDefault="004B1F42" w:rsidP="00C42E62">
      <w:pPr>
        <w:spacing w:before="120" w:after="120"/>
        <w:jc w:val="both"/>
        <w:rPr>
          <w:rFonts w:cs="Calibri"/>
          <w:color w:val="000000"/>
        </w:rPr>
      </w:pPr>
      <w:r w:rsidRPr="004906BA">
        <w:rPr>
          <w:rFonts w:cs="Calibri"/>
          <w:color w:val="000000"/>
        </w:rPr>
        <w:t>It is the nature of HLNT’s business that out of hours work will be required from time to time and HLNT expects team members to be flexible enough to accommodate this. Any permanent variation to working hours must receive former prior approval from management</w:t>
      </w:r>
      <w:r w:rsidR="004906BA">
        <w:rPr>
          <w:rFonts w:cs="Calibri"/>
          <w:color w:val="000000"/>
        </w:rPr>
        <w:t>.</w:t>
      </w:r>
    </w:p>
    <w:p w14:paraId="70DBD10E" w14:textId="77777777" w:rsidR="00C42E62" w:rsidRDefault="004B1F42" w:rsidP="00C42E62">
      <w:pPr>
        <w:spacing w:before="120" w:after="120"/>
        <w:jc w:val="both"/>
        <w:rPr>
          <w:rStyle w:val="Heading2Char"/>
          <w:rFonts w:eastAsia="Century Gothic"/>
        </w:rPr>
      </w:pPr>
      <w:bookmarkStart w:id="20" w:name="_Toc490151627"/>
      <w:bookmarkStart w:id="21" w:name="_Toc30174744"/>
      <w:bookmarkStart w:id="22" w:name="_Toc182835222"/>
      <w:r w:rsidRPr="004906BA">
        <w:rPr>
          <w:rStyle w:val="Heading2Char"/>
          <w:rFonts w:eastAsia="Century Gothic"/>
        </w:rPr>
        <w:t>Breaks</w:t>
      </w:r>
      <w:bookmarkEnd w:id="20"/>
      <w:bookmarkEnd w:id="21"/>
      <w:bookmarkEnd w:id="22"/>
    </w:p>
    <w:p w14:paraId="084F0B58" w14:textId="365EE09E" w:rsidR="004B1F42" w:rsidRPr="004906BA" w:rsidRDefault="004B1F42" w:rsidP="00C42E62">
      <w:pPr>
        <w:spacing w:before="120" w:after="120"/>
        <w:jc w:val="both"/>
        <w:rPr>
          <w:rFonts w:cs="Calibri"/>
        </w:rPr>
      </w:pPr>
      <w:r w:rsidRPr="004906BA">
        <w:rPr>
          <w:rFonts w:cs="Calibri"/>
        </w:rPr>
        <w:t>You will be allowed a meal break of not less than 30 minutes and not more than 60 minutes for each consecutive 5 hours of duty, provided that you are required to continue working beyond each period of 5 hours. The time taken for meal breaks will be unpaid.</w:t>
      </w:r>
    </w:p>
    <w:p w14:paraId="60A8499F" w14:textId="4FF1D2B6" w:rsidR="004B1F42" w:rsidRPr="004906BA" w:rsidRDefault="004B1F42" w:rsidP="00C42E62">
      <w:pPr>
        <w:spacing w:before="120" w:after="120"/>
        <w:jc w:val="both"/>
        <w:rPr>
          <w:rFonts w:cs="Calibri"/>
        </w:rPr>
      </w:pPr>
      <w:r w:rsidRPr="004906BA">
        <w:rPr>
          <w:rFonts w:cs="Calibri"/>
        </w:rPr>
        <w:t>Meal breaks do not count as hours of duty but do not break continuity of consecutive hours of duty.</w:t>
      </w:r>
    </w:p>
    <w:p w14:paraId="029E0A73" w14:textId="0B2D7DBE" w:rsidR="004B1F42" w:rsidRPr="004906BA" w:rsidRDefault="004B1F42" w:rsidP="00C42E62">
      <w:pPr>
        <w:spacing w:before="120" w:after="120"/>
        <w:jc w:val="both"/>
        <w:rPr>
          <w:rFonts w:cs="Calibri"/>
        </w:rPr>
      </w:pPr>
      <w:r w:rsidRPr="004906BA">
        <w:rPr>
          <w:rFonts w:cs="Calibri"/>
        </w:rPr>
        <w:t>All breaks will be arranged in consultation with and with prior approval of HLNT in relation to operational requirements.</w:t>
      </w:r>
    </w:p>
    <w:p w14:paraId="0D0A5C02" w14:textId="77777777" w:rsidR="004906BA" w:rsidRDefault="004B1F42" w:rsidP="00C42E62">
      <w:pPr>
        <w:spacing w:before="120" w:after="120"/>
        <w:jc w:val="both"/>
        <w:rPr>
          <w:rFonts w:cs="Calibri"/>
        </w:rPr>
      </w:pPr>
      <w:r w:rsidRPr="004906BA">
        <w:rPr>
          <w:rFonts w:cs="Calibri"/>
        </w:rPr>
        <w:t xml:space="preserve">Clinical staff will have meal breaks scheduled in accordance with diary requirements. </w:t>
      </w:r>
      <w:bookmarkStart w:id="23" w:name="_Toc182835223"/>
    </w:p>
    <w:p w14:paraId="7A306B83" w14:textId="77777777" w:rsidR="00C42E62" w:rsidRDefault="004B1F42" w:rsidP="00C42E62">
      <w:pPr>
        <w:spacing w:before="120" w:after="120"/>
        <w:jc w:val="both"/>
        <w:rPr>
          <w:rStyle w:val="Heading2Char"/>
          <w:rFonts w:eastAsia="Century Gothic"/>
        </w:rPr>
      </w:pPr>
      <w:r w:rsidRPr="004906BA">
        <w:rPr>
          <w:rStyle w:val="Heading2Char"/>
          <w:rFonts w:eastAsia="Century Gothic"/>
        </w:rPr>
        <w:t>Time Keeping Records</w:t>
      </w:r>
      <w:bookmarkEnd w:id="23"/>
    </w:p>
    <w:p w14:paraId="50B2AAA5" w14:textId="024DB549" w:rsidR="004B1F42" w:rsidRPr="004906BA" w:rsidRDefault="004B1F42" w:rsidP="00C42E62">
      <w:pPr>
        <w:spacing w:before="120" w:after="120"/>
        <w:jc w:val="both"/>
        <w:rPr>
          <w:rFonts w:eastAsia="Century Gothic" w:cs="Calibri"/>
          <w:b/>
          <w:bCs/>
        </w:rPr>
      </w:pPr>
      <w:r w:rsidRPr="004906BA">
        <w:rPr>
          <w:rFonts w:cs="Calibri"/>
        </w:rPr>
        <w:t xml:space="preserve">Full-time employees who work out of HLNT offices </w:t>
      </w:r>
      <w:r w:rsidRPr="004906BA">
        <w:rPr>
          <w:rFonts w:cs="Calibri"/>
          <w:u w:val="single"/>
        </w:rPr>
        <w:t>are not</w:t>
      </w:r>
      <w:r w:rsidRPr="004906BA">
        <w:rPr>
          <w:rFonts w:cs="Calibri"/>
        </w:rPr>
        <w:t xml:space="preserve"> required to log their time in a timesheet or a system.  Personal absences/appointments are expected to be diarised.</w:t>
      </w:r>
    </w:p>
    <w:p w14:paraId="71495088" w14:textId="3B98D451" w:rsidR="004B1F42" w:rsidRDefault="004B1F42" w:rsidP="00C42E62">
      <w:pPr>
        <w:pStyle w:val="ListParagraph"/>
        <w:spacing w:before="120" w:after="120"/>
        <w:ind w:left="0"/>
        <w:contextualSpacing w:val="0"/>
        <w:jc w:val="both"/>
        <w:rPr>
          <w:rFonts w:cs="Calibri"/>
          <w:sz w:val="22"/>
          <w:szCs w:val="22"/>
        </w:rPr>
      </w:pPr>
      <w:r w:rsidRPr="004906BA">
        <w:rPr>
          <w:rFonts w:cs="Calibri"/>
          <w:sz w:val="22"/>
          <w:szCs w:val="22"/>
        </w:rPr>
        <w:t xml:space="preserve">Part-time employees and employees who work external to a HLNT office </w:t>
      </w:r>
      <w:r w:rsidRPr="004906BA">
        <w:rPr>
          <w:rFonts w:cs="Calibri"/>
          <w:sz w:val="22"/>
          <w:szCs w:val="22"/>
          <w:u w:val="single"/>
        </w:rPr>
        <w:t>are</w:t>
      </w:r>
      <w:r w:rsidRPr="004906BA">
        <w:rPr>
          <w:rFonts w:cs="Calibri"/>
          <w:sz w:val="22"/>
          <w:szCs w:val="22"/>
        </w:rPr>
        <w:t xml:space="preserve"> required to log their time in a timesheet, to be submitted fortnightly to the Finance and Administration Manager</w:t>
      </w:r>
      <w:r w:rsidR="00C42E62">
        <w:rPr>
          <w:rFonts w:cs="Calibri"/>
          <w:sz w:val="22"/>
          <w:szCs w:val="22"/>
        </w:rPr>
        <w:t xml:space="preserve"> in advance of each pay.</w:t>
      </w:r>
    </w:p>
    <w:p w14:paraId="4687B840" w14:textId="3C576E5D" w:rsidR="00C42E62" w:rsidRDefault="004B1F42" w:rsidP="00613C22">
      <w:pPr>
        <w:jc w:val="both"/>
        <w:rPr>
          <w:rStyle w:val="Heading2Char"/>
          <w:rFonts w:eastAsia="Century Gothic"/>
        </w:rPr>
      </w:pPr>
      <w:r w:rsidRPr="00C843FA">
        <w:rPr>
          <w:rStyle w:val="Heading2Char"/>
          <w:rFonts w:eastAsia="Century Gothic"/>
        </w:rPr>
        <w:t>T</w:t>
      </w:r>
      <w:bookmarkStart w:id="24" w:name="_Hlk132541466"/>
      <w:r w:rsidR="00C42E62">
        <w:rPr>
          <w:rStyle w:val="Heading2Char"/>
          <w:rFonts w:eastAsia="Century Gothic"/>
        </w:rPr>
        <w:t>ime off in Lieu (TOIL)</w:t>
      </w:r>
    </w:p>
    <w:p w14:paraId="2BBBEB27" w14:textId="2333A0A5" w:rsidR="004B1F42" w:rsidRPr="00C843FA" w:rsidRDefault="004B1F42" w:rsidP="00613C22">
      <w:pPr>
        <w:jc w:val="both"/>
        <w:rPr>
          <w:rFonts w:eastAsia="Century Gothic" w:cs="Calibri"/>
          <w:b/>
          <w:bCs/>
        </w:rPr>
      </w:pPr>
      <w:r w:rsidRPr="004906BA">
        <w:rPr>
          <w:rFonts w:cs="Calibri"/>
        </w:rPr>
        <w:t xml:space="preserve">HLNT </w:t>
      </w:r>
      <w:bookmarkEnd w:id="24"/>
      <w:r w:rsidRPr="004906BA">
        <w:rPr>
          <w:rFonts w:cs="Calibri"/>
        </w:rPr>
        <w:t>recognises that staff may be required to work additional hours to accommodate</w:t>
      </w:r>
      <w:r w:rsidR="004C6707">
        <w:rPr>
          <w:rFonts w:cs="Calibri"/>
        </w:rPr>
        <w:t xml:space="preserve"> scheduled and/or pre-approved</w:t>
      </w:r>
      <w:r w:rsidRPr="004906BA">
        <w:rPr>
          <w:rFonts w:cs="Calibri"/>
        </w:rPr>
        <w:t xml:space="preserve"> operational needs or represent the organisation outside of normal working hours. </w:t>
      </w:r>
    </w:p>
    <w:p w14:paraId="1AEA5DF8" w14:textId="0B7CD4EB" w:rsidR="004B1F42" w:rsidRPr="004906BA" w:rsidRDefault="004B1F42" w:rsidP="00613C22">
      <w:pPr>
        <w:spacing w:after="0"/>
        <w:jc w:val="both"/>
        <w:rPr>
          <w:rFonts w:cs="Calibri"/>
        </w:rPr>
      </w:pPr>
      <w:r w:rsidRPr="004906BA">
        <w:rPr>
          <w:rFonts w:cs="Calibri"/>
        </w:rPr>
        <w:t xml:space="preserve">The remuneration specified in individual employment contracts is deemed sufficient to cover payment for the overall performance of the job, and overtime will not be paid. </w:t>
      </w:r>
    </w:p>
    <w:p w14:paraId="2C23A632" w14:textId="77777777" w:rsidR="004B1F42" w:rsidRPr="004906BA" w:rsidRDefault="004B1F42" w:rsidP="004C6707">
      <w:pPr>
        <w:spacing w:before="120" w:after="120"/>
        <w:jc w:val="both"/>
        <w:rPr>
          <w:rFonts w:cs="Calibri"/>
        </w:rPr>
      </w:pPr>
      <w:r w:rsidRPr="004906BA">
        <w:rPr>
          <w:rFonts w:cs="Calibri"/>
        </w:rPr>
        <w:t>In recognition of this, HLNT:</w:t>
      </w:r>
    </w:p>
    <w:p w14:paraId="495A0E0E" w14:textId="7A42FE03" w:rsidR="004B1F42" w:rsidRPr="004906BA" w:rsidRDefault="004C6707" w:rsidP="00C42E62">
      <w:pPr>
        <w:pStyle w:val="ListParagraph"/>
        <w:numPr>
          <w:ilvl w:val="0"/>
          <w:numId w:val="35"/>
        </w:numPr>
        <w:tabs>
          <w:tab w:val="left" w:pos="426"/>
        </w:tabs>
        <w:spacing w:after="0" w:line="240" w:lineRule="auto"/>
        <w:ind w:left="426" w:hanging="426"/>
        <w:jc w:val="both"/>
        <w:rPr>
          <w:rFonts w:cs="Calibri"/>
          <w:sz w:val="22"/>
          <w:szCs w:val="22"/>
        </w:rPr>
      </w:pPr>
      <w:r>
        <w:rPr>
          <w:rFonts w:cs="Calibri"/>
          <w:sz w:val="22"/>
          <w:szCs w:val="22"/>
        </w:rPr>
        <w:t>O</w:t>
      </w:r>
      <w:r w:rsidR="004B1F42" w:rsidRPr="004906BA">
        <w:rPr>
          <w:rFonts w:cs="Calibri"/>
          <w:sz w:val="22"/>
          <w:szCs w:val="22"/>
        </w:rPr>
        <w:t>perate</w:t>
      </w:r>
      <w:r w:rsidR="00591D7F">
        <w:rPr>
          <w:rFonts w:cs="Calibri"/>
          <w:sz w:val="22"/>
          <w:szCs w:val="22"/>
        </w:rPr>
        <w:t>s</w:t>
      </w:r>
      <w:r w:rsidR="004B1F42" w:rsidRPr="004906BA">
        <w:rPr>
          <w:rFonts w:cs="Calibri"/>
          <w:sz w:val="22"/>
          <w:szCs w:val="22"/>
        </w:rPr>
        <w:t xml:space="preserve"> a TOIL system</w:t>
      </w:r>
      <w:r>
        <w:rPr>
          <w:rFonts w:cs="Calibri"/>
          <w:sz w:val="22"/>
          <w:szCs w:val="22"/>
        </w:rPr>
        <w:t xml:space="preserve"> to ensure that an employee is not disadvantaged</w:t>
      </w:r>
      <w:r w:rsidR="004B1F42" w:rsidRPr="004906BA">
        <w:rPr>
          <w:rFonts w:cs="Calibri"/>
          <w:sz w:val="22"/>
          <w:szCs w:val="22"/>
        </w:rPr>
        <w:t xml:space="preserve">. Hours of TOIL </w:t>
      </w:r>
      <w:r>
        <w:rPr>
          <w:rFonts w:cs="Calibri"/>
          <w:sz w:val="22"/>
          <w:szCs w:val="22"/>
        </w:rPr>
        <w:t xml:space="preserve">accrued and TOIL taken </w:t>
      </w:r>
      <w:r w:rsidR="004B1F42" w:rsidRPr="004906BA">
        <w:rPr>
          <w:rFonts w:cs="Calibri"/>
          <w:sz w:val="22"/>
          <w:szCs w:val="22"/>
        </w:rPr>
        <w:t>need to be logged via HR Partner for Management review.</w:t>
      </w:r>
    </w:p>
    <w:p w14:paraId="1ED9FB71" w14:textId="77777777" w:rsidR="004B1F42" w:rsidRPr="004906BA" w:rsidRDefault="004B1F42" w:rsidP="00C42E62">
      <w:pPr>
        <w:pStyle w:val="ListParagraph"/>
        <w:numPr>
          <w:ilvl w:val="0"/>
          <w:numId w:val="35"/>
        </w:numPr>
        <w:tabs>
          <w:tab w:val="left" w:pos="426"/>
        </w:tabs>
        <w:spacing w:after="0" w:line="240" w:lineRule="auto"/>
        <w:ind w:left="426" w:hanging="426"/>
        <w:jc w:val="both"/>
        <w:rPr>
          <w:rFonts w:cs="Calibri"/>
          <w:sz w:val="22"/>
          <w:szCs w:val="22"/>
        </w:rPr>
      </w:pPr>
      <w:r w:rsidRPr="004906BA">
        <w:rPr>
          <w:rFonts w:cs="Calibri"/>
          <w:sz w:val="22"/>
          <w:szCs w:val="22"/>
        </w:rPr>
        <w:t xml:space="preserve">Supports a flexible approach to the scheduling of personal appointments during working hours, where prior approval has been given by the appropriate delegate; and </w:t>
      </w:r>
    </w:p>
    <w:p w14:paraId="2B8FD50D" w14:textId="77777777" w:rsidR="004B1F42" w:rsidRPr="004906BA" w:rsidRDefault="004B1F42" w:rsidP="00C42E62">
      <w:pPr>
        <w:pStyle w:val="ListParagraph"/>
        <w:numPr>
          <w:ilvl w:val="0"/>
          <w:numId w:val="35"/>
        </w:numPr>
        <w:tabs>
          <w:tab w:val="left" w:pos="426"/>
        </w:tabs>
        <w:spacing w:after="0" w:line="240" w:lineRule="auto"/>
        <w:ind w:left="426" w:hanging="426"/>
        <w:jc w:val="both"/>
        <w:rPr>
          <w:rFonts w:cs="Calibri"/>
          <w:sz w:val="22"/>
          <w:szCs w:val="22"/>
        </w:rPr>
      </w:pPr>
      <w:r w:rsidRPr="004906BA">
        <w:rPr>
          <w:rFonts w:cs="Calibri"/>
          <w:sz w:val="22"/>
          <w:szCs w:val="22"/>
        </w:rPr>
        <w:t>Provides a minimum of three additional days paid leave between Christmas and New Year every year</w:t>
      </w:r>
    </w:p>
    <w:p w14:paraId="2CF584C5" w14:textId="4D9E8976" w:rsidR="004B1F42" w:rsidRPr="004906BA" w:rsidRDefault="004C6707" w:rsidP="00C42E62">
      <w:pPr>
        <w:spacing w:before="120" w:after="120"/>
        <w:jc w:val="both"/>
        <w:rPr>
          <w:rFonts w:cs="Calibri"/>
        </w:rPr>
      </w:pPr>
      <w:r>
        <w:rPr>
          <w:rFonts w:cs="Calibri"/>
        </w:rPr>
        <w:t>Staff must comply with HLNT’s</w:t>
      </w:r>
      <w:r w:rsidR="004B1F42" w:rsidRPr="004906BA">
        <w:rPr>
          <w:rFonts w:cs="Calibri"/>
        </w:rPr>
        <w:t xml:space="preserve"> Time Off In Lieu (TOIL) Policy.</w:t>
      </w:r>
    </w:p>
    <w:p w14:paraId="2C62DC64" w14:textId="77777777" w:rsidR="006E7DBA" w:rsidRDefault="006E7DBA">
      <w:pPr>
        <w:spacing w:line="278" w:lineRule="auto"/>
        <w:rPr>
          <w:rFonts w:cs="Calibri"/>
          <w:b/>
          <w:bCs/>
          <w:color w:val="0DB14B"/>
        </w:rPr>
      </w:pPr>
      <w:r>
        <w:rPr>
          <w:rFonts w:cs="Calibri"/>
          <w:b/>
          <w:bCs/>
          <w:color w:val="0DB14B"/>
        </w:rPr>
        <w:br w:type="page"/>
      </w:r>
    </w:p>
    <w:p w14:paraId="4AEB3B75" w14:textId="5BE647F1" w:rsidR="004B1F42" w:rsidRPr="00C843FA" w:rsidRDefault="004B1F42" w:rsidP="00C42E62">
      <w:pPr>
        <w:spacing w:before="120" w:after="120"/>
        <w:jc w:val="both"/>
        <w:rPr>
          <w:rFonts w:cs="Calibri"/>
          <w:b/>
          <w:bCs/>
          <w:color w:val="0DB14B"/>
        </w:rPr>
      </w:pPr>
      <w:r w:rsidRPr="00C843FA">
        <w:rPr>
          <w:rFonts w:cs="Calibri"/>
          <w:b/>
          <w:bCs/>
          <w:color w:val="0DB14B"/>
        </w:rPr>
        <w:lastRenderedPageBreak/>
        <w:t>Office Presence</w:t>
      </w:r>
    </w:p>
    <w:p w14:paraId="45E7E77E" w14:textId="77777777" w:rsidR="00591D7F" w:rsidRDefault="004B1F42" w:rsidP="00C42E62">
      <w:pPr>
        <w:spacing w:before="120" w:after="120"/>
        <w:jc w:val="both"/>
        <w:rPr>
          <w:b/>
          <w:bCs/>
          <w:color w:val="000000" w:themeColor="text1"/>
        </w:rPr>
      </w:pPr>
      <w:r w:rsidRPr="00C843FA">
        <w:rPr>
          <w:b/>
          <w:bCs/>
          <w:color w:val="000000" w:themeColor="text1"/>
        </w:rPr>
        <w:t>Absence</w:t>
      </w:r>
    </w:p>
    <w:p w14:paraId="5CE57A31" w14:textId="2DDE5822" w:rsidR="004B1F42" w:rsidRPr="00C843FA" w:rsidRDefault="004B1F42" w:rsidP="00C42E62">
      <w:pPr>
        <w:spacing w:before="120" w:after="120"/>
        <w:jc w:val="both"/>
        <w:rPr>
          <w:b/>
          <w:bCs/>
          <w:color w:val="000000" w:themeColor="text1"/>
        </w:rPr>
      </w:pPr>
      <w:r w:rsidRPr="004906BA">
        <w:rPr>
          <w:rFonts w:cs="Calibri"/>
          <w:color w:val="000000"/>
        </w:rPr>
        <w:t xml:space="preserve">Where employees are late or absent, they will need to initially contact their manager via text on 3CX to advise this and when they can be expected in the office. If no reply from the manager is received within 30 minutes, then contact the office directly on the office phone number.  </w:t>
      </w:r>
    </w:p>
    <w:p w14:paraId="1B16ECA8" w14:textId="7E3924BF" w:rsidR="00C843FA" w:rsidRPr="00C843FA" w:rsidRDefault="004B1F42" w:rsidP="00C42E62">
      <w:pPr>
        <w:spacing w:before="120" w:after="120"/>
        <w:jc w:val="both"/>
        <w:rPr>
          <w:rFonts w:cs="Calibri"/>
          <w:color w:val="000000"/>
        </w:rPr>
      </w:pPr>
      <w:r w:rsidRPr="004906BA">
        <w:rPr>
          <w:rFonts w:cs="Calibri"/>
        </w:rPr>
        <w:t xml:space="preserve">During absences extending more than one day, employees must contact a member of the </w:t>
      </w:r>
      <w:r w:rsidRPr="00C843FA">
        <w:rPr>
          <w:rFonts w:cs="Calibri"/>
          <w:color w:val="000000"/>
        </w:rPr>
        <w:t>management team to keep HLNT updated as to the circumstances of the employee’s continuing absence. Where an employee finds that they cannot return to work as scheduled, they must notify a member of the management team as soon as possible.</w:t>
      </w:r>
    </w:p>
    <w:p w14:paraId="3A9A7597" w14:textId="77777777" w:rsidR="004B1F42" w:rsidRPr="00C843FA" w:rsidRDefault="004B1F42" w:rsidP="00C42E62">
      <w:pPr>
        <w:spacing w:before="120" w:after="120"/>
        <w:jc w:val="both"/>
        <w:rPr>
          <w:rFonts w:cs="Calibri"/>
          <w:color w:val="000000"/>
        </w:rPr>
      </w:pPr>
      <w:r w:rsidRPr="00C843FA">
        <w:rPr>
          <w:rFonts w:cs="Calibri"/>
          <w:color w:val="000000"/>
        </w:rPr>
        <w:t>Depending on the circumstances of the absence, the leave of absence may be approved, denied, paid or unpaid.  Sick certificates are required for employees who are absent for more than one day. Evidence for other unscheduled absences may be required. All evidence must be supplied as soon as reasonably practical.</w:t>
      </w:r>
    </w:p>
    <w:p w14:paraId="3E52CF55" w14:textId="77777777" w:rsidR="00591D7F" w:rsidRDefault="004B1F42" w:rsidP="00C42E62">
      <w:pPr>
        <w:spacing w:before="120" w:after="120"/>
        <w:jc w:val="both"/>
        <w:rPr>
          <w:b/>
          <w:bCs/>
        </w:rPr>
      </w:pPr>
      <w:bookmarkStart w:id="25" w:name="_Toc182835226"/>
      <w:r w:rsidRPr="00C843FA">
        <w:rPr>
          <w:b/>
          <w:bCs/>
        </w:rPr>
        <w:t>Flexible Working Arrangements</w:t>
      </w:r>
      <w:bookmarkEnd w:id="25"/>
    </w:p>
    <w:p w14:paraId="5DF57D43" w14:textId="1E79B649" w:rsidR="004B1F42" w:rsidRPr="00C843FA" w:rsidRDefault="004B1F42" w:rsidP="00C42E62">
      <w:pPr>
        <w:spacing w:before="120" w:after="120"/>
        <w:jc w:val="both"/>
        <w:rPr>
          <w:b/>
          <w:bCs/>
        </w:rPr>
      </w:pPr>
      <w:r w:rsidRPr="004906BA">
        <w:rPr>
          <w:rFonts w:cs="Calibri"/>
          <w:color w:val="000000"/>
        </w:rPr>
        <w:t xml:space="preserve">If a request for flexible working arrangements is made, in the first instance, HLNT will refer to the Fair Work Act 2009. </w:t>
      </w:r>
    </w:p>
    <w:p w14:paraId="6A43D2C5" w14:textId="433EC1A0" w:rsidR="004B1F42" w:rsidRPr="00C843FA" w:rsidRDefault="004B1F42" w:rsidP="00C42E62">
      <w:pPr>
        <w:spacing w:before="120" w:after="120"/>
        <w:jc w:val="both"/>
        <w:rPr>
          <w:b/>
          <w:bCs/>
        </w:rPr>
      </w:pPr>
      <w:r w:rsidRPr="00C843FA">
        <w:t>An employee who wishes to request flexibility in their work arrangements should put their request in writing to their</w:t>
      </w:r>
      <w:r w:rsidRPr="004906BA">
        <w:rPr>
          <w:rFonts w:cs="Calibri"/>
          <w:color w:val="000000"/>
        </w:rPr>
        <w:t xml:space="preserve"> manager, who will seek approval from the Chief Executive Officer. The request should detail what change(s) are being asked for as well as the reason for the requested change(s).</w:t>
      </w:r>
    </w:p>
    <w:p w14:paraId="46F9B2FF" w14:textId="3704B5CF" w:rsidR="004B1F42" w:rsidRPr="004906BA" w:rsidRDefault="00591D7F" w:rsidP="00C42E62">
      <w:pPr>
        <w:pBdr>
          <w:top w:val="nil"/>
          <w:left w:val="nil"/>
          <w:bottom w:val="nil"/>
          <w:right w:val="nil"/>
          <w:between w:val="nil"/>
        </w:pBdr>
        <w:spacing w:before="120" w:after="120"/>
        <w:jc w:val="both"/>
        <w:rPr>
          <w:rFonts w:cs="Calibri"/>
          <w:color w:val="000000"/>
        </w:rPr>
      </w:pPr>
      <w:r>
        <w:rPr>
          <w:rFonts w:cs="Calibri"/>
          <w:color w:val="000000"/>
        </w:rPr>
        <w:t>HLNT</w:t>
      </w:r>
      <w:r w:rsidR="004B1F42" w:rsidRPr="004906BA">
        <w:rPr>
          <w:rFonts w:cs="Calibri"/>
          <w:color w:val="000000"/>
        </w:rPr>
        <w:t xml:space="preserve"> will respond in writing to requests within 21 days, advising whether the request has been approved or denied. If the request has been denied, the reasons for the refusal will be included in the correspondence. All decisions will be made in accordance with guidance from the Fair Work Act 2009.  </w:t>
      </w:r>
    </w:p>
    <w:p w14:paraId="7454BBE6" w14:textId="74E3E9C0" w:rsidR="004B1F42" w:rsidRPr="004906BA" w:rsidRDefault="004C6707" w:rsidP="00C42E62">
      <w:pPr>
        <w:pBdr>
          <w:top w:val="nil"/>
          <w:left w:val="nil"/>
          <w:bottom w:val="nil"/>
          <w:right w:val="nil"/>
          <w:between w:val="nil"/>
        </w:pBdr>
        <w:spacing w:before="120" w:after="120"/>
        <w:jc w:val="both"/>
        <w:rPr>
          <w:rFonts w:cs="Calibri"/>
          <w:color w:val="000000"/>
        </w:rPr>
      </w:pPr>
      <w:r>
        <w:rPr>
          <w:rFonts w:cs="Calibri"/>
          <w:color w:val="000000"/>
        </w:rPr>
        <w:t xml:space="preserve">For further information refer to: </w:t>
      </w:r>
      <w:hyperlink r:id="rId7" w:history="1">
        <w:r w:rsidRPr="00963FAF">
          <w:rPr>
            <w:rStyle w:val="Hyperlink"/>
            <w:rFonts w:cs="Calibri"/>
          </w:rPr>
          <w:t>https://www.fairwork.gov.au/employment-conditions/flexibility-in-the-workplace/flexible-working-arrangements</w:t>
        </w:r>
      </w:hyperlink>
      <w:r>
        <w:rPr>
          <w:rFonts w:cs="Calibri"/>
          <w:color w:val="000000"/>
        </w:rPr>
        <w:t xml:space="preserve"> </w:t>
      </w:r>
    </w:p>
    <w:p w14:paraId="5B38C34C" w14:textId="77777777" w:rsidR="00591D7F" w:rsidRDefault="004B1F42" w:rsidP="00C42E62">
      <w:pPr>
        <w:spacing w:before="120" w:after="120"/>
        <w:jc w:val="both"/>
        <w:rPr>
          <w:b/>
          <w:bCs/>
        </w:rPr>
      </w:pPr>
      <w:bookmarkStart w:id="26" w:name="_Toc182835227"/>
      <w:r w:rsidRPr="00C843FA">
        <w:rPr>
          <w:b/>
          <w:bCs/>
        </w:rPr>
        <w:t>Working from Home</w:t>
      </w:r>
      <w:bookmarkEnd w:id="26"/>
    </w:p>
    <w:p w14:paraId="76BF03C7" w14:textId="238FB8E3" w:rsidR="004B1F42" w:rsidRPr="00C843FA" w:rsidRDefault="004B1F42" w:rsidP="00C42E62">
      <w:pPr>
        <w:spacing w:before="120" w:after="120"/>
        <w:jc w:val="both"/>
        <w:rPr>
          <w:b/>
          <w:bCs/>
        </w:rPr>
      </w:pPr>
      <w:r w:rsidRPr="004906BA">
        <w:t xml:space="preserve">HLNT recognises the potential benefits that flexible working arrangements will have for some employees and we would like to support this where it can be demonstrated: </w:t>
      </w:r>
    </w:p>
    <w:p w14:paraId="1900E826" w14:textId="77777777" w:rsidR="004B1F42" w:rsidRPr="00591D7F" w:rsidRDefault="004B1F42" w:rsidP="00591D7F">
      <w:pPr>
        <w:pStyle w:val="ListParagraph"/>
        <w:numPr>
          <w:ilvl w:val="0"/>
          <w:numId w:val="35"/>
        </w:numPr>
        <w:tabs>
          <w:tab w:val="left" w:pos="426"/>
        </w:tabs>
        <w:spacing w:after="0" w:line="240" w:lineRule="auto"/>
        <w:ind w:left="426" w:hanging="426"/>
        <w:jc w:val="both"/>
        <w:rPr>
          <w:rFonts w:cs="Calibri"/>
          <w:sz w:val="22"/>
          <w:szCs w:val="22"/>
        </w:rPr>
      </w:pPr>
      <w:r w:rsidRPr="00591D7F">
        <w:rPr>
          <w:rFonts w:cs="Calibri"/>
          <w:sz w:val="22"/>
          <w:szCs w:val="22"/>
        </w:rPr>
        <w:t xml:space="preserve">to provide benefits both to HLNT and the employee, and </w:t>
      </w:r>
    </w:p>
    <w:p w14:paraId="13BF126E" w14:textId="7BDA2112" w:rsidR="004B1F42" w:rsidRPr="00591D7F" w:rsidRDefault="004B1F42" w:rsidP="00591D7F">
      <w:pPr>
        <w:pStyle w:val="ListParagraph"/>
        <w:numPr>
          <w:ilvl w:val="0"/>
          <w:numId w:val="35"/>
        </w:numPr>
        <w:tabs>
          <w:tab w:val="left" w:pos="426"/>
        </w:tabs>
        <w:spacing w:after="0" w:line="240" w:lineRule="auto"/>
        <w:ind w:left="426" w:hanging="426"/>
        <w:jc w:val="both"/>
        <w:rPr>
          <w:rFonts w:cs="Calibri"/>
          <w:sz w:val="22"/>
          <w:szCs w:val="22"/>
        </w:rPr>
      </w:pPr>
      <w:r w:rsidRPr="00591D7F">
        <w:rPr>
          <w:rFonts w:cs="Calibri"/>
          <w:sz w:val="22"/>
          <w:szCs w:val="22"/>
        </w:rPr>
        <w:t xml:space="preserve">that risks to both to HLNT and the employee can be reasonably minimised. </w:t>
      </w:r>
    </w:p>
    <w:p w14:paraId="116F86A3" w14:textId="3DBFEBA6" w:rsidR="004B1F42" w:rsidRPr="004906BA" w:rsidRDefault="004B1F42" w:rsidP="00C42E62">
      <w:pPr>
        <w:spacing w:before="120" w:after="120"/>
        <w:jc w:val="both"/>
        <w:rPr>
          <w:b/>
          <w:bCs/>
        </w:rPr>
      </w:pPr>
      <w:r w:rsidRPr="004906BA">
        <w:t>The Working from Home Policy is intended as a general guide for employees. Assessment will be on a case-by-case basis as Working from Home is unlikely to be an appropriate arrangement for all employees and jobs.</w:t>
      </w:r>
      <w:r w:rsidR="00591D7F">
        <w:t xml:space="preserve"> </w:t>
      </w:r>
      <w:r w:rsidRPr="004906BA">
        <w:t>Further information can be found in the Working from Home Policy.</w:t>
      </w:r>
    </w:p>
    <w:p w14:paraId="206ACF2C" w14:textId="77777777" w:rsidR="00591D7F" w:rsidRPr="006E7DBA" w:rsidRDefault="004B1F42" w:rsidP="00591D7F">
      <w:pPr>
        <w:jc w:val="both"/>
        <w:rPr>
          <w:rFonts w:cs="Calibri"/>
          <w:b/>
          <w:bCs/>
        </w:rPr>
      </w:pPr>
      <w:bookmarkStart w:id="27" w:name="_Toc181626308"/>
      <w:bookmarkStart w:id="28" w:name="_Toc182835228"/>
      <w:r w:rsidRPr="006E7DBA">
        <w:rPr>
          <w:rFonts w:cs="Calibri"/>
          <w:b/>
          <w:bCs/>
        </w:rPr>
        <w:t>Right to Disconnect</w:t>
      </w:r>
      <w:bookmarkEnd w:id="27"/>
      <w:bookmarkEnd w:id="28"/>
    </w:p>
    <w:p w14:paraId="74C77D77" w14:textId="4108DA53" w:rsidR="00F36A3B" w:rsidRPr="00BB1669" w:rsidRDefault="00F36A3B" w:rsidP="00F36A3B">
      <w:pPr>
        <w:spacing w:before="120" w:after="120"/>
        <w:jc w:val="both"/>
        <w:rPr>
          <w:b/>
          <w:bCs/>
        </w:rPr>
      </w:pPr>
      <w:r w:rsidRPr="004906BA">
        <w:rPr>
          <w:rStyle w:val="normaltextrun"/>
          <w:rFonts w:eastAsiaTheme="majorEastAsia" w:cs="Calibri"/>
          <w:color w:val="000000"/>
          <w:shd w:val="clear" w:color="auto" w:fill="FFFFFF"/>
          <w:lang w:val="en-GB"/>
        </w:rPr>
        <w:t xml:space="preserve">As </w:t>
      </w:r>
      <w:r>
        <w:rPr>
          <w:rStyle w:val="normaltextrun"/>
          <w:rFonts w:eastAsiaTheme="majorEastAsia" w:cs="Calibri"/>
          <w:color w:val="000000"/>
          <w:shd w:val="clear" w:color="auto" w:fill="FFFFFF"/>
          <w:lang w:val="en-GB"/>
        </w:rPr>
        <w:t>HLNT</w:t>
      </w:r>
      <w:r w:rsidRPr="004906BA">
        <w:rPr>
          <w:rStyle w:val="normaltextrun"/>
          <w:rFonts w:eastAsiaTheme="majorEastAsia" w:cs="Calibri"/>
          <w:color w:val="000000"/>
          <w:shd w:val="clear" w:color="auto" w:fill="FFFFFF"/>
          <w:lang w:val="en-GB"/>
        </w:rPr>
        <w:t xml:space="preserve"> supports part-time and flexible working arrangements, there is no expectation for employees to respond to emails outside their normal working hours. </w:t>
      </w:r>
      <w:r>
        <w:rPr>
          <w:rStyle w:val="normaltextrun"/>
          <w:rFonts w:eastAsiaTheme="majorEastAsia" w:cs="Calibri"/>
          <w:color w:val="000000"/>
          <w:shd w:val="clear" w:color="auto" w:fill="FFFFFF"/>
          <w:lang w:val="en-GB"/>
        </w:rPr>
        <w:t xml:space="preserve">Additionally, </w:t>
      </w:r>
      <w:r w:rsidRPr="004906BA">
        <w:rPr>
          <w:rFonts w:cs="Calibri"/>
        </w:rPr>
        <w:t>HLNT emails are not enabled on personal devices.</w:t>
      </w:r>
    </w:p>
    <w:p w14:paraId="658268B9" w14:textId="60474E39" w:rsidR="00591D7F" w:rsidRPr="006E7DBA" w:rsidRDefault="004B1F42" w:rsidP="006E7DBA">
      <w:pPr>
        <w:pStyle w:val="ListParagraph"/>
        <w:numPr>
          <w:ilvl w:val="0"/>
          <w:numId w:val="48"/>
        </w:numPr>
        <w:spacing w:before="120" w:after="120"/>
        <w:ind w:left="426" w:hanging="426"/>
        <w:jc w:val="both"/>
        <w:rPr>
          <w:b/>
          <w:bCs/>
          <w:sz w:val="22"/>
          <w:szCs w:val="22"/>
        </w:rPr>
      </w:pPr>
      <w:r w:rsidRPr="006E7DBA">
        <w:rPr>
          <w:b/>
          <w:bCs/>
          <w:sz w:val="22"/>
          <w:szCs w:val="22"/>
        </w:rPr>
        <w:t>Reasonable Contact</w:t>
      </w:r>
    </w:p>
    <w:p w14:paraId="146BEB45" w14:textId="708CA4F0" w:rsidR="004B1F42" w:rsidRPr="00BB1669" w:rsidRDefault="00F36A3B" w:rsidP="00C42E62">
      <w:pPr>
        <w:spacing w:before="120" w:after="120"/>
        <w:jc w:val="both"/>
        <w:rPr>
          <w:b/>
          <w:bCs/>
        </w:rPr>
      </w:pPr>
      <w:r w:rsidRPr="004906BA">
        <w:rPr>
          <w:rFonts w:cs="Calibri"/>
        </w:rPr>
        <w:t>HLNT does not routinely contact staff outside of standard work hours</w:t>
      </w:r>
      <w:r>
        <w:rPr>
          <w:rFonts w:cs="Calibri"/>
        </w:rPr>
        <w:t>. However, t</w:t>
      </w:r>
      <w:r w:rsidR="004B1F42" w:rsidRPr="004906BA">
        <w:rPr>
          <w:rFonts w:cs="Calibri"/>
        </w:rPr>
        <w:t>here are times when it will be reasonable to contact an employee outside of their regular working hours</w:t>
      </w:r>
      <w:r>
        <w:rPr>
          <w:rFonts w:cs="Calibri"/>
        </w:rPr>
        <w:t xml:space="preserve"> (normally by phone or text)</w:t>
      </w:r>
      <w:r w:rsidR="004B1F42" w:rsidRPr="004906BA">
        <w:rPr>
          <w:rFonts w:cs="Calibri"/>
        </w:rPr>
        <w:t>, including:</w:t>
      </w:r>
    </w:p>
    <w:p w14:paraId="0B2D6859" w14:textId="5CF4975B" w:rsidR="004B1F42" w:rsidRPr="00BB1669" w:rsidRDefault="004B1F42" w:rsidP="00591D7F">
      <w:pPr>
        <w:pStyle w:val="NormalWeb"/>
        <w:numPr>
          <w:ilvl w:val="0"/>
          <w:numId w:val="37"/>
        </w:numPr>
        <w:tabs>
          <w:tab w:val="clear" w:pos="720"/>
          <w:tab w:val="num" w:pos="426"/>
        </w:tabs>
        <w:spacing w:before="0" w:beforeAutospacing="0" w:after="0" w:afterAutospacing="0"/>
        <w:ind w:left="426" w:hanging="426"/>
        <w:rPr>
          <w:rFonts w:ascii="Calibri" w:hAnsi="Calibri" w:cs="Calibri"/>
          <w:sz w:val="22"/>
          <w:szCs w:val="22"/>
        </w:rPr>
      </w:pPr>
      <w:r w:rsidRPr="00BB1669">
        <w:rPr>
          <w:rStyle w:val="Strong"/>
          <w:rFonts w:ascii="Calibri" w:hAnsi="Calibri" w:cs="Calibri"/>
          <w:b w:val="0"/>
          <w:bCs w:val="0"/>
          <w:sz w:val="22"/>
          <w:szCs w:val="22"/>
        </w:rPr>
        <w:lastRenderedPageBreak/>
        <w:t>Logistics Changes</w:t>
      </w:r>
      <w:r w:rsidRPr="00BB1669">
        <w:rPr>
          <w:rFonts w:ascii="Calibri" w:hAnsi="Calibri" w:cs="Calibri"/>
          <w:b/>
          <w:bCs/>
          <w:sz w:val="22"/>
          <w:szCs w:val="22"/>
        </w:rPr>
        <w:t>:</w:t>
      </w:r>
      <w:r w:rsidRPr="00BB1669">
        <w:rPr>
          <w:rFonts w:ascii="Calibri" w:hAnsi="Calibri" w:cs="Calibri"/>
          <w:sz w:val="22"/>
          <w:szCs w:val="22"/>
        </w:rPr>
        <w:t xml:space="preserve"> When there are sudden changes to schedules that need to be communicated immediately to ensure operational continuity.</w:t>
      </w:r>
    </w:p>
    <w:p w14:paraId="6808CD3C" w14:textId="77777777" w:rsidR="004B1F42" w:rsidRPr="00BB1669" w:rsidRDefault="004B1F42" w:rsidP="00591D7F">
      <w:pPr>
        <w:pStyle w:val="NormalWeb"/>
        <w:numPr>
          <w:ilvl w:val="0"/>
          <w:numId w:val="37"/>
        </w:numPr>
        <w:tabs>
          <w:tab w:val="clear" w:pos="720"/>
          <w:tab w:val="num" w:pos="426"/>
        </w:tabs>
        <w:spacing w:before="60" w:beforeAutospacing="0" w:after="0" w:afterAutospacing="0"/>
        <w:ind w:left="425" w:hanging="425"/>
        <w:rPr>
          <w:rFonts w:ascii="Calibri" w:hAnsi="Calibri" w:cs="Calibri"/>
          <w:sz w:val="22"/>
          <w:szCs w:val="22"/>
        </w:rPr>
      </w:pPr>
      <w:r w:rsidRPr="00BB1669">
        <w:rPr>
          <w:rStyle w:val="Strong"/>
          <w:rFonts w:ascii="Calibri" w:hAnsi="Calibri" w:cs="Calibri"/>
          <w:b w:val="0"/>
          <w:bCs w:val="0"/>
          <w:sz w:val="22"/>
          <w:szCs w:val="22"/>
        </w:rPr>
        <w:t>Emergencies</w:t>
      </w:r>
      <w:r w:rsidRPr="00BB1669">
        <w:rPr>
          <w:rFonts w:ascii="Calibri" w:hAnsi="Calibri" w:cs="Calibri"/>
          <w:b/>
          <w:bCs/>
          <w:sz w:val="22"/>
          <w:szCs w:val="22"/>
        </w:rPr>
        <w:t>:</w:t>
      </w:r>
      <w:r w:rsidRPr="00BB1669">
        <w:rPr>
          <w:rFonts w:ascii="Calibri" w:hAnsi="Calibri" w:cs="Calibri"/>
          <w:sz w:val="22"/>
          <w:szCs w:val="22"/>
        </w:rPr>
        <w:t xml:space="preserve"> When there is a critical incident or emergency that requires immediate attention to prevent harm or damage.</w:t>
      </w:r>
    </w:p>
    <w:p w14:paraId="34B66BC3" w14:textId="77777777" w:rsidR="004B1F42" w:rsidRPr="00BB1669" w:rsidRDefault="004B1F42" w:rsidP="00591D7F">
      <w:pPr>
        <w:pStyle w:val="NormalWeb"/>
        <w:numPr>
          <w:ilvl w:val="0"/>
          <w:numId w:val="37"/>
        </w:numPr>
        <w:tabs>
          <w:tab w:val="clear" w:pos="720"/>
          <w:tab w:val="num" w:pos="426"/>
        </w:tabs>
        <w:spacing w:before="60" w:beforeAutospacing="0" w:after="0" w:afterAutospacing="0"/>
        <w:ind w:left="425" w:hanging="425"/>
        <w:rPr>
          <w:rFonts w:ascii="Calibri" w:hAnsi="Calibri" w:cs="Calibri"/>
          <w:sz w:val="22"/>
          <w:szCs w:val="22"/>
        </w:rPr>
      </w:pPr>
      <w:r w:rsidRPr="00BB1669">
        <w:rPr>
          <w:rStyle w:val="Strong"/>
          <w:rFonts w:ascii="Calibri" w:hAnsi="Calibri" w:cs="Calibri"/>
          <w:b w:val="0"/>
          <w:bCs w:val="0"/>
          <w:sz w:val="22"/>
          <w:szCs w:val="22"/>
        </w:rPr>
        <w:t>Urgent Work Matters</w:t>
      </w:r>
      <w:r w:rsidRPr="00BB1669">
        <w:rPr>
          <w:rFonts w:ascii="Calibri" w:hAnsi="Calibri" w:cs="Calibri"/>
          <w:sz w:val="22"/>
          <w:szCs w:val="22"/>
        </w:rPr>
        <w:t>: If there is an urgent work issue that cannot wait until the next business day and requires the employee's specific expertise or decision-making authority.</w:t>
      </w:r>
    </w:p>
    <w:p w14:paraId="5550E012" w14:textId="2E5F5487" w:rsidR="004B1F42" w:rsidRPr="00BB1669" w:rsidRDefault="004B1F42" w:rsidP="00591D7F">
      <w:pPr>
        <w:pStyle w:val="NormalWeb"/>
        <w:numPr>
          <w:ilvl w:val="0"/>
          <w:numId w:val="37"/>
        </w:numPr>
        <w:tabs>
          <w:tab w:val="clear" w:pos="720"/>
          <w:tab w:val="num" w:pos="426"/>
        </w:tabs>
        <w:spacing w:before="60" w:beforeAutospacing="0" w:after="0" w:afterAutospacing="0"/>
        <w:ind w:left="425" w:hanging="425"/>
        <w:rPr>
          <w:rFonts w:ascii="Calibri" w:hAnsi="Calibri" w:cs="Calibri"/>
          <w:sz w:val="22"/>
          <w:szCs w:val="22"/>
        </w:rPr>
      </w:pPr>
      <w:r w:rsidRPr="00BB1669">
        <w:rPr>
          <w:rStyle w:val="Strong"/>
          <w:rFonts w:ascii="Calibri" w:hAnsi="Calibri" w:cs="Calibri"/>
          <w:b w:val="0"/>
          <w:bCs w:val="0"/>
          <w:sz w:val="22"/>
          <w:szCs w:val="22"/>
        </w:rPr>
        <w:t>Safety Check</w:t>
      </w:r>
      <w:r w:rsidRPr="00BB1669">
        <w:rPr>
          <w:rFonts w:ascii="Calibri" w:hAnsi="Calibri" w:cs="Calibri"/>
          <w:b/>
          <w:bCs/>
          <w:sz w:val="22"/>
          <w:szCs w:val="22"/>
        </w:rPr>
        <w:t>:</w:t>
      </w:r>
      <w:r w:rsidRPr="00BB1669">
        <w:rPr>
          <w:rFonts w:ascii="Calibri" w:hAnsi="Calibri" w:cs="Calibri"/>
          <w:sz w:val="22"/>
          <w:szCs w:val="22"/>
        </w:rPr>
        <w:t xml:space="preserve"> In the event of an extreme weather event or for any other reason, the employee’s welfare is a concern, management may complete an employee safety check. </w:t>
      </w:r>
    </w:p>
    <w:p w14:paraId="1AB0F047" w14:textId="77777777" w:rsidR="004B1F42" w:rsidRPr="00BB1669" w:rsidRDefault="004B1F42" w:rsidP="00591D7F">
      <w:pPr>
        <w:pStyle w:val="NormalWeb"/>
        <w:numPr>
          <w:ilvl w:val="0"/>
          <w:numId w:val="37"/>
        </w:numPr>
        <w:tabs>
          <w:tab w:val="clear" w:pos="720"/>
          <w:tab w:val="num" w:pos="426"/>
        </w:tabs>
        <w:spacing w:before="60" w:beforeAutospacing="0" w:after="0" w:afterAutospacing="0"/>
        <w:ind w:left="425" w:hanging="425"/>
        <w:rPr>
          <w:rFonts w:ascii="Calibri" w:hAnsi="Calibri" w:cs="Calibri"/>
          <w:sz w:val="22"/>
          <w:szCs w:val="22"/>
        </w:rPr>
      </w:pPr>
      <w:r w:rsidRPr="00BB1669">
        <w:rPr>
          <w:rStyle w:val="Strong"/>
          <w:rFonts w:ascii="Calibri" w:hAnsi="Calibri" w:cs="Calibri"/>
          <w:b w:val="0"/>
          <w:bCs w:val="0"/>
          <w:sz w:val="22"/>
          <w:szCs w:val="22"/>
        </w:rPr>
        <w:t>Project Deadlines</w:t>
      </w:r>
      <w:r w:rsidRPr="00BB1669">
        <w:rPr>
          <w:rFonts w:ascii="Calibri" w:hAnsi="Calibri" w:cs="Calibri"/>
          <w:b/>
          <w:bCs/>
          <w:sz w:val="22"/>
          <w:szCs w:val="22"/>
        </w:rPr>
        <w:t>:</w:t>
      </w:r>
      <w:r w:rsidRPr="00BB1669">
        <w:rPr>
          <w:rFonts w:ascii="Calibri" w:hAnsi="Calibri" w:cs="Calibri"/>
          <w:sz w:val="22"/>
          <w:szCs w:val="22"/>
        </w:rPr>
        <w:t xml:space="preserve"> During critical project phases where deadlines are imminent, if it jeopardises the project's success and the company has communicated this expectation clearly.</w:t>
      </w:r>
    </w:p>
    <w:p w14:paraId="10FE9030" w14:textId="77777777" w:rsidR="004B1F42" w:rsidRPr="00BB1669" w:rsidRDefault="004B1F42" w:rsidP="00591D7F">
      <w:pPr>
        <w:pStyle w:val="NoSpacing"/>
        <w:numPr>
          <w:ilvl w:val="0"/>
          <w:numId w:val="37"/>
        </w:numPr>
        <w:tabs>
          <w:tab w:val="clear" w:pos="720"/>
          <w:tab w:val="num" w:pos="426"/>
        </w:tabs>
        <w:ind w:left="425" w:hanging="425"/>
        <w:rPr>
          <w:rFonts w:eastAsia="Arial" w:cs="Calibri"/>
          <w:sz w:val="22"/>
          <w:szCs w:val="22"/>
        </w:rPr>
      </w:pPr>
      <w:r w:rsidRPr="00BB1669">
        <w:rPr>
          <w:rStyle w:val="Strong"/>
          <w:rFonts w:ascii="Calibri" w:hAnsi="Calibri" w:cs="Calibri"/>
          <w:b w:val="0"/>
          <w:bCs w:val="0"/>
          <w:sz w:val="22"/>
          <w:szCs w:val="22"/>
        </w:rPr>
        <w:t>Duty of Care: Employees may need to be contacted in the event of an emergency or genuine welfare matter.</w:t>
      </w:r>
      <w:r w:rsidRPr="00BB1669">
        <w:rPr>
          <w:rStyle w:val="Strong"/>
          <w:rFonts w:ascii="Calibri" w:hAnsi="Calibri" w:cs="Calibri"/>
          <w:sz w:val="22"/>
          <w:szCs w:val="22"/>
        </w:rPr>
        <w:t xml:space="preserve"> </w:t>
      </w:r>
      <w:r w:rsidRPr="00BB1669">
        <w:rPr>
          <w:rFonts w:eastAsia="Arial" w:cs="Calibri"/>
          <w:sz w:val="22"/>
          <w:szCs w:val="22"/>
        </w:rPr>
        <w:t>In these cases, as a courtesy, and in accordance with HLNT’s</w:t>
      </w:r>
      <w:r w:rsidRPr="00BB1669">
        <w:rPr>
          <w:rFonts w:eastAsia="Arial" w:cs="Calibri"/>
          <w:color w:val="000000" w:themeColor="text1"/>
          <w:sz w:val="22"/>
          <w:szCs w:val="22"/>
        </w:rPr>
        <w:t xml:space="preserve"> </w:t>
      </w:r>
      <w:r w:rsidRPr="00BB1669">
        <w:rPr>
          <w:rFonts w:eastAsia="Arial" w:cs="Calibri"/>
          <w:sz w:val="22"/>
          <w:szCs w:val="22"/>
        </w:rPr>
        <w:t>duty of care owed to its employees, employees are asked to respond when practicable, even if via email or text, to confirm receipt of the message and so the organisation knows an employee is safe and well.</w:t>
      </w:r>
    </w:p>
    <w:p w14:paraId="568BB365" w14:textId="77777777" w:rsidR="00591D7F" w:rsidRPr="00591D7F" w:rsidRDefault="004B1F42" w:rsidP="00591D7F">
      <w:pPr>
        <w:pStyle w:val="NoSpacing"/>
        <w:numPr>
          <w:ilvl w:val="0"/>
          <w:numId w:val="37"/>
        </w:numPr>
        <w:tabs>
          <w:tab w:val="clear" w:pos="720"/>
          <w:tab w:val="num" w:pos="426"/>
        </w:tabs>
        <w:ind w:left="425" w:hanging="425"/>
        <w:rPr>
          <w:rStyle w:val="Strong"/>
          <w:rFonts w:ascii="Calibri" w:hAnsi="Calibri"/>
          <w:b w:val="0"/>
          <w:bCs w:val="0"/>
          <w:sz w:val="22"/>
        </w:rPr>
      </w:pPr>
      <w:r w:rsidRPr="00591D7F">
        <w:rPr>
          <w:rStyle w:val="Strong"/>
          <w:rFonts w:ascii="Calibri" w:hAnsi="Calibri" w:cs="Calibri"/>
          <w:b w:val="0"/>
          <w:bCs w:val="0"/>
          <w:sz w:val="22"/>
          <w:szCs w:val="22"/>
        </w:rPr>
        <w:t xml:space="preserve">Arrival and Departure for Staff Remote Travel: When working remotely, employees are required to contact a member of the management team to notify them in each instance of all arrivals and departures from these locations in accordance with HLNT’s employee duty of care. </w:t>
      </w:r>
    </w:p>
    <w:p w14:paraId="5267AF77" w14:textId="11A45B17" w:rsidR="00591D7F" w:rsidRPr="006E7DBA" w:rsidRDefault="004B1F42" w:rsidP="006E7DBA">
      <w:pPr>
        <w:pStyle w:val="ListParagraph"/>
        <w:numPr>
          <w:ilvl w:val="0"/>
          <w:numId w:val="48"/>
        </w:numPr>
        <w:spacing w:before="120" w:after="120"/>
        <w:ind w:left="426" w:hanging="426"/>
        <w:jc w:val="both"/>
        <w:rPr>
          <w:b/>
          <w:bCs/>
          <w:sz w:val="22"/>
          <w:szCs w:val="22"/>
        </w:rPr>
      </w:pPr>
      <w:r w:rsidRPr="006E7DBA">
        <w:rPr>
          <w:b/>
          <w:bCs/>
          <w:sz w:val="22"/>
          <w:szCs w:val="22"/>
        </w:rPr>
        <w:t>Refusal of contact is unreasonable</w:t>
      </w:r>
    </w:p>
    <w:p w14:paraId="21C4F5C1" w14:textId="3F48440E" w:rsidR="004B1F42" w:rsidRPr="00591D7F" w:rsidRDefault="004B1F42" w:rsidP="00CD080E">
      <w:pPr>
        <w:pStyle w:val="NoSpacing"/>
        <w:spacing w:before="120" w:after="120"/>
        <w:rPr>
          <w:b/>
          <w:bCs/>
          <w:color w:val="000000" w:themeColor="text1"/>
          <w:sz w:val="22"/>
          <w:szCs w:val="22"/>
        </w:rPr>
      </w:pPr>
      <w:r w:rsidRPr="00591D7F">
        <w:rPr>
          <w:rFonts w:eastAsia="Arial" w:cs="Calibri"/>
          <w:sz w:val="22"/>
          <w:szCs w:val="22"/>
        </w:rPr>
        <w:t>Without limiting the matters that may be taken into account in determining whether an employee’s refusal of contact is unreasonable, the following must be taken into account:</w:t>
      </w:r>
    </w:p>
    <w:p w14:paraId="1C14A05E" w14:textId="77777777" w:rsidR="004B1F42" w:rsidRPr="004906BA" w:rsidRDefault="004B1F42" w:rsidP="00591D7F">
      <w:pPr>
        <w:pStyle w:val="NoSpacing"/>
        <w:numPr>
          <w:ilvl w:val="0"/>
          <w:numId w:val="39"/>
        </w:numPr>
        <w:spacing w:before="0"/>
        <w:ind w:left="426" w:hanging="426"/>
        <w:rPr>
          <w:rFonts w:eastAsia="Arial" w:cs="Calibri"/>
          <w:sz w:val="22"/>
          <w:szCs w:val="22"/>
        </w:rPr>
      </w:pPr>
      <w:r w:rsidRPr="004906BA">
        <w:rPr>
          <w:rFonts w:eastAsia="Arial" w:cs="Calibri"/>
          <w:sz w:val="22"/>
          <w:szCs w:val="22"/>
        </w:rPr>
        <w:t>the reason for the contact or attempted contact</w:t>
      </w:r>
    </w:p>
    <w:p w14:paraId="5E58FE6A" w14:textId="77777777" w:rsidR="004B1F42" w:rsidRPr="004906BA" w:rsidRDefault="004B1F42" w:rsidP="00591D7F">
      <w:pPr>
        <w:pStyle w:val="NoSpacing"/>
        <w:numPr>
          <w:ilvl w:val="0"/>
          <w:numId w:val="39"/>
        </w:numPr>
        <w:spacing w:before="0"/>
        <w:ind w:left="426" w:hanging="426"/>
        <w:rPr>
          <w:rFonts w:eastAsia="Arial" w:cs="Calibri"/>
          <w:sz w:val="22"/>
          <w:szCs w:val="22"/>
        </w:rPr>
      </w:pPr>
      <w:r w:rsidRPr="004906BA">
        <w:rPr>
          <w:rFonts w:eastAsia="Arial" w:cs="Calibri"/>
          <w:sz w:val="22"/>
          <w:szCs w:val="22"/>
        </w:rPr>
        <w:t>how the contact or attempted contact is made and the level of disruption the contact or attempted contact causes the employee</w:t>
      </w:r>
    </w:p>
    <w:p w14:paraId="17251CE9" w14:textId="77777777" w:rsidR="004B1F42" w:rsidRPr="004906BA" w:rsidRDefault="004B1F42" w:rsidP="00591D7F">
      <w:pPr>
        <w:pStyle w:val="NoSpacing"/>
        <w:numPr>
          <w:ilvl w:val="0"/>
          <w:numId w:val="39"/>
        </w:numPr>
        <w:spacing w:before="0"/>
        <w:ind w:left="426" w:hanging="426"/>
        <w:rPr>
          <w:rFonts w:eastAsia="Arial" w:cs="Calibri"/>
          <w:sz w:val="22"/>
          <w:szCs w:val="22"/>
        </w:rPr>
      </w:pPr>
      <w:r w:rsidRPr="004906BA">
        <w:rPr>
          <w:rFonts w:eastAsia="Arial" w:cs="Calibri"/>
          <w:sz w:val="22"/>
          <w:szCs w:val="22"/>
        </w:rPr>
        <w:t>the extent to which the employee is compensated:</w:t>
      </w:r>
    </w:p>
    <w:p w14:paraId="05D2E420" w14:textId="77777777" w:rsidR="004B1F42" w:rsidRPr="004906BA" w:rsidRDefault="004B1F42" w:rsidP="00591D7F">
      <w:pPr>
        <w:pStyle w:val="NoSpacing"/>
        <w:numPr>
          <w:ilvl w:val="1"/>
          <w:numId w:val="40"/>
        </w:numPr>
        <w:spacing w:before="0"/>
        <w:ind w:left="709" w:hanging="283"/>
        <w:rPr>
          <w:rFonts w:eastAsia="Arial" w:cs="Calibri"/>
          <w:sz w:val="22"/>
          <w:szCs w:val="22"/>
        </w:rPr>
      </w:pPr>
      <w:r w:rsidRPr="004906BA">
        <w:rPr>
          <w:rFonts w:eastAsia="Arial" w:cs="Calibri"/>
          <w:sz w:val="22"/>
          <w:szCs w:val="22"/>
        </w:rPr>
        <w:t>to remain available to perform work during the period in which the contact or attempted contact is made; or</w:t>
      </w:r>
    </w:p>
    <w:p w14:paraId="06864C10" w14:textId="77777777" w:rsidR="004B1F42" w:rsidRPr="004906BA" w:rsidRDefault="004B1F42" w:rsidP="00591D7F">
      <w:pPr>
        <w:pStyle w:val="NoSpacing"/>
        <w:numPr>
          <w:ilvl w:val="1"/>
          <w:numId w:val="40"/>
        </w:numPr>
        <w:spacing w:before="0"/>
        <w:ind w:left="709" w:hanging="283"/>
        <w:rPr>
          <w:rFonts w:eastAsia="Arial" w:cs="Calibri"/>
          <w:sz w:val="22"/>
          <w:szCs w:val="22"/>
        </w:rPr>
      </w:pPr>
      <w:r w:rsidRPr="004906BA">
        <w:rPr>
          <w:rFonts w:eastAsia="Arial" w:cs="Calibri"/>
          <w:sz w:val="22"/>
          <w:szCs w:val="22"/>
        </w:rPr>
        <w:t>for working additional hours outside of the employee’s ordinary hours of work</w:t>
      </w:r>
    </w:p>
    <w:p w14:paraId="6920AA46" w14:textId="77777777" w:rsidR="004B1F42" w:rsidRPr="004906BA" w:rsidRDefault="004B1F42" w:rsidP="00591D7F">
      <w:pPr>
        <w:pStyle w:val="NoSpacing"/>
        <w:numPr>
          <w:ilvl w:val="0"/>
          <w:numId w:val="39"/>
        </w:numPr>
        <w:spacing w:before="0"/>
        <w:ind w:left="426" w:hanging="426"/>
        <w:rPr>
          <w:rFonts w:eastAsia="Arial" w:cs="Calibri"/>
          <w:sz w:val="22"/>
          <w:szCs w:val="22"/>
        </w:rPr>
      </w:pPr>
      <w:r w:rsidRPr="004906BA">
        <w:rPr>
          <w:rFonts w:eastAsia="Arial" w:cs="Calibri"/>
          <w:sz w:val="22"/>
          <w:szCs w:val="22"/>
        </w:rPr>
        <w:t>the nature of the employee’s role and the employee’s level of responsibility</w:t>
      </w:r>
    </w:p>
    <w:p w14:paraId="25311C91" w14:textId="77777777" w:rsidR="004B1F42" w:rsidRPr="004906BA" w:rsidRDefault="004B1F42" w:rsidP="00591D7F">
      <w:pPr>
        <w:pStyle w:val="NoSpacing"/>
        <w:numPr>
          <w:ilvl w:val="0"/>
          <w:numId w:val="39"/>
        </w:numPr>
        <w:spacing w:before="0"/>
        <w:ind w:left="426" w:hanging="426"/>
        <w:rPr>
          <w:rFonts w:eastAsia="Arial" w:cs="Calibri"/>
          <w:sz w:val="22"/>
          <w:szCs w:val="22"/>
        </w:rPr>
      </w:pPr>
      <w:r w:rsidRPr="004906BA">
        <w:rPr>
          <w:rFonts w:eastAsia="Arial" w:cs="Calibri"/>
          <w:sz w:val="22"/>
          <w:szCs w:val="22"/>
        </w:rPr>
        <w:t>the employee’s personal circumstances (including family or caring responsibilities)</w:t>
      </w:r>
    </w:p>
    <w:p w14:paraId="67A39CE3" w14:textId="00EA9CE1" w:rsidR="00591D7F" w:rsidRPr="007E3113" w:rsidRDefault="004B1F42" w:rsidP="007E3113">
      <w:pPr>
        <w:pStyle w:val="ListParagraph"/>
        <w:numPr>
          <w:ilvl w:val="0"/>
          <w:numId w:val="48"/>
        </w:numPr>
        <w:spacing w:before="120" w:after="120"/>
        <w:ind w:left="426" w:hanging="426"/>
        <w:jc w:val="both"/>
        <w:rPr>
          <w:b/>
          <w:bCs/>
          <w:sz w:val="22"/>
          <w:szCs w:val="22"/>
        </w:rPr>
      </w:pPr>
      <w:r w:rsidRPr="007E3113">
        <w:rPr>
          <w:b/>
          <w:bCs/>
          <w:sz w:val="22"/>
          <w:szCs w:val="22"/>
        </w:rPr>
        <w:t>Communication</w:t>
      </w:r>
    </w:p>
    <w:p w14:paraId="23F543C2" w14:textId="5262B911" w:rsidR="004B1F42" w:rsidRPr="004906BA" w:rsidRDefault="004B1F42" w:rsidP="00591D7F">
      <w:pPr>
        <w:pStyle w:val="Lvl2Heading"/>
        <w:numPr>
          <w:ilvl w:val="0"/>
          <w:numId w:val="0"/>
        </w:numPr>
        <w:spacing w:before="120" w:after="120"/>
        <w:jc w:val="both"/>
        <w:rPr>
          <w:rFonts w:ascii="Calibri" w:hAnsi="Calibri" w:cs="Calibri"/>
          <w:sz w:val="22"/>
          <w:szCs w:val="22"/>
        </w:rPr>
      </w:pPr>
      <w:r w:rsidRPr="004906BA">
        <w:rPr>
          <w:rFonts w:ascii="Calibri" w:hAnsi="Calibri" w:cs="Calibri"/>
          <w:sz w:val="22"/>
          <w:szCs w:val="22"/>
        </w:rPr>
        <w:t xml:space="preserve">If you have concerns about your right to disconnect, you should raise this with your manager in the first instance.  If you feel that the matter isn’t resolved by speaking to your manager, you should </w:t>
      </w:r>
      <w:r w:rsidR="004C6707">
        <w:rPr>
          <w:rFonts w:ascii="Calibri" w:hAnsi="Calibri" w:cs="Calibri"/>
          <w:sz w:val="22"/>
          <w:szCs w:val="22"/>
        </w:rPr>
        <w:t>contact the CEO</w:t>
      </w:r>
      <w:r w:rsidRPr="004906BA">
        <w:rPr>
          <w:rFonts w:ascii="Calibri" w:hAnsi="Calibri" w:cs="Calibri"/>
          <w:sz w:val="22"/>
          <w:szCs w:val="22"/>
        </w:rPr>
        <w:t xml:space="preserve"> to deal with this issue.</w:t>
      </w:r>
    </w:p>
    <w:p w14:paraId="7CE0120B" w14:textId="021283F7" w:rsidR="004B1F42" w:rsidRPr="004906BA" w:rsidRDefault="004B1F42" w:rsidP="00591D7F">
      <w:pPr>
        <w:pStyle w:val="Lvl2Heading"/>
        <w:numPr>
          <w:ilvl w:val="0"/>
          <w:numId w:val="0"/>
        </w:numPr>
        <w:spacing w:before="120" w:after="120"/>
        <w:jc w:val="both"/>
        <w:rPr>
          <w:rFonts w:ascii="Calibri" w:hAnsi="Calibri" w:cs="Calibri"/>
          <w:sz w:val="22"/>
          <w:szCs w:val="22"/>
        </w:rPr>
      </w:pPr>
      <w:r w:rsidRPr="004906BA">
        <w:rPr>
          <w:rFonts w:ascii="Calibri" w:hAnsi="Calibri" w:cs="Calibri"/>
          <w:sz w:val="22"/>
          <w:szCs w:val="22"/>
        </w:rPr>
        <w:t xml:space="preserve">If all </w:t>
      </w:r>
      <w:r w:rsidR="004C6707">
        <w:rPr>
          <w:rFonts w:ascii="Calibri" w:hAnsi="Calibri" w:cs="Calibri"/>
          <w:sz w:val="22"/>
          <w:szCs w:val="22"/>
        </w:rPr>
        <w:t xml:space="preserve">internal </w:t>
      </w:r>
      <w:r w:rsidRPr="004906BA">
        <w:rPr>
          <w:rFonts w:ascii="Calibri" w:hAnsi="Calibri" w:cs="Calibri"/>
          <w:sz w:val="22"/>
          <w:szCs w:val="22"/>
        </w:rPr>
        <w:t>avenues available are exhausted, a complaint application can be made to the Fair Work Commission by the employer or employee.</w:t>
      </w:r>
    </w:p>
    <w:p w14:paraId="0B34F34E" w14:textId="77777777" w:rsidR="006E7DBA" w:rsidRDefault="006E7DBA">
      <w:pPr>
        <w:spacing w:line="278" w:lineRule="auto"/>
        <w:rPr>
          <w:rFonts w:cs="Calibri"/>
          <w:b/>
          <w:bCs/>
          <w:color w:val="0DB14B"/>
        </w:rPr>
      </w:pPr>
      <w:bookmarkStart w:id="29" w:name="_Toc30174756"/>
      <w:bookmarkStart w:id="30" w:name="_Toc182835229"/>
      <w:r>
        <w:rPr>
          <w:rFonts w:cs="Calibri"/>
          <w:b/>
          <w:bCs/>
          <w:color w:val="0DB14B"/>
        </w:rPr>
        <w:br w:type="page"/>
      </w:r>
    </w:p>
    <w:p w14:paraId="02DB6AEF" w14:textId="5DFD7710" w:rsidR="004B1F42" w:rsidRPr="007E3113" w:rsidRDefault="004B1F42" w:rsidP="00613C22">
      <w:pPr>
        <w:jc w:val="both"/>
        <w:rPr>
          <w:rFonts w:cs="Calibri"/>
          <w:b/>
          <w:bCs/>
          <w:color w:val="0DB14B"/>
          <w:sz w:val="24"/>
          <w:szCs w:val="24"/>
        </w:rPr>
      </w:pPr>
      <w:r w:rsidRPr="007E3113">
        <w:rPr>
          <w:rFonts w:cs="Calibri"/>
          <w:b/>
          <w:bCs/>
          <w:color w:val="0DB14B"/>
          <w:sz w:val="24"/>
          <w:szCs w:val="24"/>
        </w:rPr>
        <w:lastRenderedPageBreak/>
        <w:t>Expenses</w:t>
      </w:r>
      <w:bookmarkEnd w:id="29"/>
      <w:bookmarkEnd w:id="30"/>
      <w:r w:rsidR="007E3113">
        <w:rPr>
          <w:rFonts w:cs="Calibri"/>
          <w:b/>
          <w:bCs/>
          <w:color w:val="0DB14B"/>
          <w:sz w:val="24"/>
          <w:szCs w:val="24"/>
        </w:rPr>
        <w:t>, Claims and Use of Assets</w:t>
      </w:r>
    </w:p>
    <w:p w14:paraId="010F2732" w14:textId="7EBC99A1" w:rsidR="004B1F42" w:rsidRDefault="004B1F42" w:rsidP="00591D7F">
      <w:pPr>
        <w:spacing w:before="120" w:after="120"/>
        <w:jc w:val="both"/>
        <w:rPr>
          <w:rFonts w:cs="Calibri"/>
        </w:rPr>
      </w:pPr>
      <w:r w:rsidRPr="004906BA">
        <w:rPr>
          <w:rFonts w:cs="Calibri"/>
        </w:rPr>
        <w:t>Employees must not incur any expenses outside their financial delegations authorised in their job description. It is noted however, that from time to time an employee may be required to incur an expense outside of their authorisation. In these instances, employees are requested to receive approval from their manager in the first instance before the expense is incurred.</w:t>
      </w:r>
      <w:r w:rsidR="00591D7F">
        <w:rPr>
          <w:rFonts w:cs="Calibri"/>
        </w:rPr>
        <w:t xml:space="preserve"> </w:t>
      </w:r>
    </w:p>
    <w:p w14:paraId="0BD6EF42" w14:textId="22BCCFDC" w:rsidR="004B1F42" w:rsidRDefault="004B1F42" w:rsidP="00591D7F">
      <w:pPr>
        <w:spacing w:before="120" w:after="120"/>
        <w:jc w:val="both"/>
        <w:rPr>
          <w:b/>
          <w:bCs/>
        </w:rPr>
      </w:pPr>
      <w:r w:rsidRPr="004906BA">
        <w:t>Receipts and/or physical evidence of any purchase will be required to substantiate any reimbursement claim.</w:t>
      </w:r>
      <w:bookmarkStart w:id="31" w:name="_Toc182835230"/>
    </w:p>
    <w:p w14:paraId="54F6FBA1" w14:textId="77777777" w:rsidR="00591D7F" w:rsidRPr="004C66B4" w:rsidRDefault="004B1F42" w:rsidP="00591D7F">
      <w:pPr>
        <w:jc w:val="both"/>
        <w:rPr>
          <w:rFonts w:cs="Calibri"/>
          <w:b/>
          <w:bCs/>
        </w:rPr>
      </w:pPr>
      <w:r w:rsidRPr="004C66B4">
        <w:rPr>
          <w:rFonts w:cs="Calibri"/>
          <w:b/>
          <w:bCs/>
        </w:rPr>
        <w:t>Travel and Accommodation</w:t>
      </w:r>
      <w:bookmarkEnd w:id="31"/>
      <w:r w:rsidR="00591D7F" w:rsidRPr="004C66B4">
        <w:rPr>
          <w:rFonts w:cs="Calibri"/>
          <w:b/>
          <w:bCs/>
        </w:rPr>
        <w:t xml:space="preserve"> </w:t>
      </w:r>
    </w:p>
    <w:p w14:paraId="192547FA" w14:textId="6AE1012D" w:rsidR="004B1F42" w:rsidRPr="00BB1669" w:rsidRDefault="004B1F42" w:rsidP="00591D7F">
      <w:pPr>
        <w:spacing w:before="120" w:after="120"/>
        <w:jc w:val="both"/>
        <w:rPr>
          <w:b/>
          <w:bCs/>
        </w:rPr>
      </w:pPr>
      <w:r w:rsidRPr="004906BA">
        <w:rPr>
          <w:rFonts w:cs="Calibri"/>
          <w:color w:val="000000"/>
        </w:rPr>
        <w:t>This policy reflects HLNT’s</w:t>
      </w:r>
      <w:r w:rsidRPr="004906BA">
        <w:rPr>
          <w:rFonts w:cs="Calibri"/>
          <w:b/>
          <w:i/>
          <w:color w:val="000000"/>
        </w:rPr>
        <w:t xml:space="preserve"> </w:t>
      </w:r>
      <w:r w:rsidRPr="004906BA">
        <w:rPr>
          <w:rFonts w:cs="Calibri"/>
          <w:bCs/>
          <w:iCs/>
          <w:color w:val="000000"/>
        </w:rPr>
        <w:t>collective responsibility to</w:t>
      </w:r>
      <w:r w:rsidRPr="004906BA">
        <w:rPr>
          <w:rFonts w:cs="Calibri"/>
          <w:color w:val="000000"/>
        </w:rPr>
        <w:t xml:space="preserve"> conduct business in a fiscally responsible manner.</w:t>
      </w:r>
    </w:p>
    <w:p w14:paraId="2542A963" w14:textId="0BF4443F" w:rsidR="004B1F42" w:rsidRPr="004906BA" w:rsidRDefault="004B1F42" w:rsidP="00591D7F">
      <w:pPr>
        <w:spacing w:before="120" w:after="120"/>
        <w:jc w:val="both"/>
        <w:rPr>
          <w:rFonts w:cs="Calibri"/>
        </w:rPr>
      </w:pPr>
      <w:r w:rsidRPr="004906BA">
        <w:rPr>
          <w:rFonts w:cs="Calibri"/>
        </w:rPr>
        <w:t xml:space="preserve">All work related travel will be booked through HLNT’s Finance and Administration Officer or </w:t>
      </w:r>
      <w:r w:rsidR="009F509B">
        <w:rPr>
          <w:rFonts w:cs="Calibri"/>
        </w:rPr>
        <w:t xml:space="preserve">through </w:t>
      </w:r>
      <w:r w:rsidRPr="004906BA">
        <w:rPr>
          <w:rFonts w:cs="Calibri"/>
        </w:rPr>
        <w:t>program funders. Seek further guidance from your manager regarding this where required.</w:t>
      </w:r>
    </w:p>
    <w:p w14:paraId="540CA3BF" w14:textId="77777777" w:rsidR="004B1F42" w:rsidRPr="00BB1669" w:rsidRDefault="004B1F42" w:rsidP="00591D7F">
      <w:pPr>
        <w:spacing w:before="120" w:after="120"/>
        <w:jc w:val="both"/>
        <w:rPr>
          <w:b/>
          <w:bCs/>
        </w:rPr>
      </w:pPr>
      <w:r w:rsidRPr="00BB1669">
        <w:rPr>
          <w:b/>
          <w:bCs/>
        </w:rPr>
        <w:t>Travel Expenditures</w:t>
      </w:r>
    </w:p>
    <w:p w14:paraId="03F2A630" w14:textId="603D68AC" w:rsidR="004B1F42" w:rsidRPr="004906BA" w:rsidRDefault="004B1F42" w:rsidP="00F36A3B">
      <w:pPr>
        <w:numPr>
          <w:ilvl w:val="0"/>
          <w:numId w:val="41"/>
        </w:numPr>
        <w:spacing w:after="0" w:line="240" w:lineRule="auto"/>
        <w:ind w:left="426" w:hanging="426"/>
        <w:jc w:val="both"/>
        <w:rPr>
          <w:rFonts w:eastAsia="Arial" w:cs="Calibri"/>
          <w:color w:val="000000"/>
        </w:rPr>
      </w:pPr>
      <w:r w:rsidRPr="004906BA">
        <w:rPr>
          <w:rFonts w:cs="Calibri"/>
          <w:color w:val="000000"/>
        </w:rPr>
        <w:t xml:space="preserve">All employees must have their travel plans approved by their </w:t>
      </w:r>
      <w:r w:rsidR="00F36A3B">
        <w:rPr>
          <w:rFonts w:cs="Calibri"/>
          <w:color w:val="000000"/>
        </w:rPr>
        <w:t>m</w:t>
      </w:r>
      <w:r w:rsidRPr="004906BA">
        <w:rPr>
          <w:rFonts w:cs="Calibri"/>
          <w:color w:val="000000"/>
        </w:rPr>
        <w:t>anager prior to commitment of travel plans.</w:t>
      </w:r>
    </w:p>
    <w:p w14:paraId="0EDE4413" w14:textId="7B41DC9A" w:rsidR="004B1F42" w:rsidRPr="00BB1669" w:rsidRDefault="004B1F42" w:rsidP="00F36A3B">
      <w:pPr>
        <w:numPr>
          <w:ilvl w:val="0"/>
          <w:numId w:val="41"/>
        </w:numPr>
        <w:spacing w:after="0" w:line="240" w:lineRule="auto"/>
        <w:ind w:left="426" w:hanging="426"/>
        <w:jc w:val="both"/>
        <w:rPr>
          <w:rFonts w:cs="Calibri"/>
          <w:color w:val="000000"/>
        </w:rPr>
      </w:pPr>
      <w:r w:rsidRPr="004906BA">
        <w:rPr>
          <w:rFonts w:cs="Calibri"/>
          <w:color w:val="000000"/>
        </w:rPr>
        <w:t xml:space="preserve">All travel arrangements will be arranged by </w:t>
      </w:r>
      <w:r w:rsidR="009F509B">
        <w:rPr>
          <w:rFonts w:cs="Calibri"/>
          <w:color w:val="000000"/>
        </w:rPr>
        <w:t xml:space="preserve">the </w:t>
      </w:r>
      <w:r w:rsidRPr="004906BA">
        <w:rPr>
          <w:rFonts w:cs="Calibri"/>
          <w:color w:val="000000"/>
        </w:rPr>
        <w:t>Finance and Administration Officer and paid in advance.</w:t>
      </w:r>
    </w:p>
    <w:p w14:paraId="7FE64F0F" w14:textId="1E5D8C8B" w:rsidR="004B1F42" w:rsidRPr="00BB1669" w:rsidRDefault="004B1F42" w:rsidP="00F36A3B">
      <w:pPr>
        <w:numPr>
          <w:ilvl w:val="0"/>
          <w:numId w:val="41"/>
        </w:numPr>
        <w:spacing w:after="0" w:line="240" w:lineRule="auto"/>
        <w:ind w:left="426" w:hanging="426"/>
        <w:jc w:val="both"/>
        <w:rPr>
          <w:rFonts w:cs="Calibri"/>
          <w:color w:val="000000"/>
        </w:rPr>
      </w:pPr>
      <w:r w:rsidRPr="004906BA">
        <w:rPr>
          <w:rFonts w:cs="Calibri"/>
          <w:color w:val="000000"/>
        </w:rPr>
        <w:t xml:space="preserve">HLNT will not be responsible for </w:t>
      </w:r>
      <w:r w:rsidR="00F36A3B">
        <w:rPr>
          <w:rFonts w:cs="Calibri"/>
          <w:color w:val="000000"/>
        </w:rPr>
        <w:t xml:space="preserve">additional costs incurred or </w:t>
      </w:r>
      <w:r w:rsidRPr="004906BA">
        <w:rPr>
          <w:rFonts w:cs="Calibri"/>
          <w:color w:val="000000"/>
        </w:rPr>
        <w:t>additional ticket purchases for missed departures</w:t>
      </w:r>
      <w:r w:rsidR="00F36A3B">
        <w:rPr>
          <w:rFonts w:cs="Calibri"/>
          <w:color w:val="000000"/>
        </w:rPr>
        <w:t xml:space="preserve"> </w:t>
      </w:r>
      <w:r w:rsidR="009F509B">
        <w:rPr>
          <w:rFonts w:cs="Calibri"/>
          <w:color w:val="000000"/>
        </w:rPr>
        <w:t xml:space="preserve">or changed logistics </w:t>
      </w:r>
      <w:r w:rsidR="00F36A3B">
        <w:rPr>
          <w:rFonts w:cs="Calibri"/>
          <w:color w:val="000000"/>
        </w:rPr>
        <w:t>(excluding circumstances outside of the employee’s control)</w:t>
      </w:r>
      <w:r w:rsidRPr="004906BA">
        <w:rPr>
          <w:rFonts w:cs="Calibri"/>
          <w:color w:val="000000"/>
        </w:rPr>
        <w:t>.</w:t>
      </w:r>
    </w:p>
    <w:p w14:paraId="41740190" w14:textId="77777777" w:rsidR="004B1F42" w:rsidRPr="00BB1669" w:rsidRDefault="004B1F42" w:rsidP="00F36A3B">
      <w:pPr>
        <w:numPr>
          <w:ilvl w:val="0"/>
          <w:numId w:val="41"/>
        </w:numPr>
        <w:spacing w:after="0" w:line="240" w:lineRule="auto"/>
        <w:ind w:left="426" w:hanging="426"/>
        <w:jc w:val="both"/>
        <w:rPr>
          <w:rFonts w:cs="Calibri"/>
          <w:color w:val="000000"/>
        </w:rPr>
      </w:pPr>
      <w:r w:rsidRPr="00BB1669">
        <w:rPr>
          <w:rFonts w:cs="Calibri"/>
          <w:color w:val="000000"/>
        </w:rPr>
        <w:t>Reasonable meals and incidentals will be reimbursed to the employee on production of receipts.</w:t>
      </w:r>
    </w:p>
    <w:p w14:paraId="5A5E6CFA" w14:textId="12245C0C" w:rsidR="004B1F42" w:rsidRDefault="004B1F42" w:rsidP="00591D7F">
      <w:pPr>
        <w:spacing w:before="120" w:after="120"/>
        <w:jc w:val="both"/>
        <w:rPr>
          <w:rFonts w:cs="Calibri"/>
          <w:color w:val="000000"/>
        </w:rPr>
      </w:pPr>
      <w:r w:rsidRPr="004906BA">
        <w:rPr>
          <w:rFonts w:cs="Calibri"/>
          <w:color w:val="000000"/>
        </w:rPr>
        <w:t xml:space="preserve">Refer to HLNT’s </w:t>
      </w:r>
      <w:r w:rsidR="00591D7F">
        <w:rPr>
          <w:rFonts w:cs="Calibri"/>
          <w:color w:val="000000"/>
        </w:rPr>
        <w:t>E</w:t>
      </w:r>
      <w:r w:rsidRPr="004906BA">
        <w:rPr>
          <w:rFonts w:cs="Calibri"/>
          <w:color w:val="000000"/>
        </w:rPr>
        <w:t xml:space="preserve">xpense </w:t>
      </w:r>
      <w:r w:rsidR="00591D7F">
        <w:rPr>
          <w:rFonts w:cs="Calibri"/>
          <w:color w:val="000000"/>
        </w:rPr>
        <w:t>R</w:t>
      </w:r>
      <w:r w:rsidRPr="004906BA">
        <w:rPr>
          <w:rFonts w:cs="Calibri"/>
          <w:color w:val="000000"/>
        </w:rPr>
        <w:t xml:space="preserve">eimbursement </w:t>
      </w:r>
      <w:r w:rsidR="00591D7F">
        <w:rPr>
          <w:rFonts w:cs="Calibri"/>
          <w:color w:val="000000"/>
        </w:rPr>
        <w:t>P</w:t>
      </w:r>
      <w:r w:rsidRPr="004906BA">
        <w:rPr>
          <w:rFonts w:cs="Calibri"/>
          <w:color w:val="000000"/>
        </w:rPr>
        <w:t>olicy.</w:t>
      </w:r>
    </w:p>
    <w:p w14:paraId="2BE46CA3" w14:textId="77777777" w:rsidR="00F36A3B" w:rsidRDefault="00F36A3B" w:rsidP="00F36A3B">
      <w:pPr>
        <w:jc w:val="both"/>
        <w:rPr>
          <w:b/>
          <w:bCs/>
        </w:rPr>
      </w:pPr>
      <w:r w:rsidRPr="009670AD">
        <w:rPr>
          <w:b/>
          <w:bCs/>
        </w:rPr>
        <w:t>Company Vehicle</w:t>
      </w:r>
      <w:r>
        <w:rPr>
          <w:b/>
          <w:bCs/>
        </w:rPr>
        <w:t>s</w:t>
      </w:r>
    </w:p>
    <w:p w14:paraId="27379EBF" w14:textId="16C2B738" w:rsidR="00F36A3B" w:rsidRDefault="00F36A3B" w:rsidP="00F36A3B">
      <w:pPr>
        <w:jc w:val="both"/>
        <w:rPr>
          <w:rFonts w:cs="Calibri"/>
        </w:rPr>
      </w:pPr>
      <w:r w:rsidRPr="004906BA">
        <w:rPr>
          <w:rFonts w:cs="Calibri"/>
        </w:rPr>
        <w:t xml:space="preserve">HLNT may own, lease or hire vehicles to conduct HLNT business. </w:t>
      </w:r>
      <w:r>
        <w:rPr>
          <w:rFonts w:cs="Calibri"/>
        </w:rPr>
        <w:t xml:space="preserve">HLNT </w:t>
      </w:r>
      <w:r w:rsidRPr="004906BA">
        <w:rPr>
          <w:rFonts w:cs="Calibri"/>
        </w:rPr>
        <w:t>vehicles are generally available for use as pool vehicles for business use during normal working hours</w:t>
      </w:r>
      <w:r>
        <w:rPr>
          <w:rFonts w:cs="Calibri"/>
        </w:rPr>
        <w:t>, by prior arrangement.</w:t>
      </w:r>
    </w:p>
    <w:p w14:paraId="7E95D105" w14:textId="14D4F9E3" w:rsidR="00F36A3B" w:rsidRPr="004906BA" w:rsidRDefault="00F36A3B" w:rsidP="00F36A3B">
      <w:pPr>
        <w:jc w:val="both"/>
        <w:rPr>
          <w:rFonts w:cs="Calibri"/>
        </w:rPr>
      </w:pPr>
      <w:r>
        <w:rPr>
          <w:rFonts w:cs="Calibri"/>
        </w:rPr>
        <w:t xml:space="preserve">Staff may also use their own vehicle for business </w:t>
      </w:r>
      <w:r w:rsidR="004900D5">
        <w:rPr>
          <w:rFonts w:cs="Calibri"/>
        </w:rPr>
        <w:t>use, adopting the logbook method for claiming deductions through the ATO or seek reimbursement from HLNT.</w:t>
      </w:r>
    </w:p>
    <w:p w14:paraId="5A3D2A78" w14:textId="2A575C9F" w:rsidR="00F36A3B" w:rsidRDefault="00F36A3B" w:rsidP="00F36A3B">
      <w:pPr>
        <w:spacing w:before="120" w:after="120"/>
        <w:jc w:val="both"/>
        <w:rPr>
          <w:rFonts w:cs="Calibri"/>
        </w:rPr>
      </w:pPr>
      <w:r w:rsidRPr="004906BA">
        <w:rPr>
          <w:rFonts w:cs="Calibri"/>
        </w:rPr>
        <w:t>Drivers of HLNT vehicles must be authorised to do so and must hold a current driver’s license.</w:t>
      </w:r>
      <w:r>
        <w:rPr>
          <w:rFonts w:cs="Calibri"/>
        </w:rPr>
        <w:t xml:space="preserve"> </w:t>
      </w:r>
      <w:r w:rsidRPr="004906BA">
        <w:rPr>
          <w:rFonts w:cs="Calibri"/>
        </w:rPr>
        <w:t>Drivers are fully responsible for the vehicle whilst it is in their charge</w:t>
      </w:r>
      <w:r>
        <w:rPr>
          <w:rFonts w:cs="Calibri"/>
        </w:rPr>
        <w:t xml:space="preserve"> and to observe t</w:t>
      </w:r>
      <w:r w:rsidRPr="004906BA">
        <w:rPr>
          <w:rFonts w:cs="Calibri"/>
        </w:rPr>
        <w:t>raffic regulations, laws and HLNT procedures at all times.</w:t>
      </w:r>
      <w:r>
        <w:rPr>
          <w:rFonts w:cs="Calibri"/>
        </w:rPr>
        <w:t xml:space="preserve"> </w:t>
      </w:r>
      <w:r w:rsidR="004900D5">
        <w:rPr>
          <w:rFonts w:cs="Calibri"/>
        </w:rPr>
        <w:t xml:space="preserve">HLNT will pass on any fines or infringements directly to the individual employee. </w:t>
      </w:r>
    </w:p>
    <w:p w14:paraId="77932A76" w14:textId="77777777" w:rsidR="00F36A3B" w:rsidRPr="004906BA" w:rsidRDefault="00F36A3B" w:rsidP="00F36A3B">
      <w:pPr>
        <w:spacing w:before="120" w:after="120"/>
        <w:jc w:val="both"/>
        <w:rPr>
          <w:rFonts w:cs="Calibri"/>
        </w:rPr>
      </w:pPr>
      <w:r w:rsidRPr="004906BA">
        <w:rPr>
          <w:rFonts w:cs="Calibri"/>
        </w:rPr>
        <w:t>Further information can be found in the Motor Vehicle Policy.</w:t>
      </w:r>
    </w:p>
    <w:p w14:paraId="63101C57" w14:textId="77777777" w:rsidR="007E3113" w:rsidRDefault="007E3113" w:rsidP="007E3113">
      <w:pPr>
        <w:spacing w:before="120" w:after="120"/>
        <w:jc w:val="both"/>
        <w:rPr>
          <w:b/>
          <w:bCs/>
        </w:rPr>
      </w:pPr>
      <w:bookmarkStart w:id="32" w:name="_Toc182835231"/>
      <w:r w:rsidRPr="00337374">
        <w:rPr>
          <w:b/>
          <w:bCs/>
        </w:rPr>
        <w:t>Internet, Email and Computer Use</w:t>
      </w:r>
    </w:p>
    <w:p w14:paraId="7C1C17D5" w14:textId="77777777" w:rsidR="007E3113" w:rsidRPr="004906BA" w:rsidRDefault="007E3113" w:rsidP="007E3113">
      <w:pPr>
        <w:spacing w:before="120" w:after="120"/>
        <w:jc w:val="both"/>
        <w:rPr>
          <w:rFonts w:cs="Calibri"/>
        </w:rPr>
      </w:pPr>
      <w:r w:rsidRPr="004906BA">
        <w:rPr>
          <w:rFonts w:cs="Calibri"/>
        </w:rPr>
        <w:t>HLNT’s Computer, Internet and Email policy sets out the standards of behaviour expected of employees, contractors and all other Employees whilst using computer, internet, network, phone and email facilities owned or operated by HLNT and/or when referring to HLNT on the internet.</w:t>
      </w:r>
    </w:p>
    <w:p w14:paraId="5CCB4B9A" w14:textId="77777777" w:rsidR="007E3113" w:rsidRDefault="007E3113" w:rsidP="007E3113">
      <w:pPr>
        <w:spacing w:before="120" w:after="120"/>
        <w:jc w:val="both"/>
        <w:rPr>
          <w:b/>
          <w:bCs/>
        </w:rPr>
      </w:pPr>
      <w:bookmarkStart w:id="33" w:name="_Toc428439834"/>
      <w:r w:rsidRPr="00337374">
        <w:rPr>
          <w:b/>
          <w:bCs/>
        </w:rPr>
        <w:t>Social Media</w:t>
      </w:r>
      <w:bookmarkEnd w:id="33"/>
    </w:p>
    <w:p w14:paraId="7E202B48" w14:textId="77777777" w:rsidR="007E3113" w:rsidRDefault="007E3113" w:rsidP="007E3113">
      <w:pPr>
        <w:spacing w:before="120" w:after="120"/>
        <w:jc w:val="both"/>
      </w:pPr>
      <w:r w:rsidRPr="004906BA">
        <w:rPr>
          <w:noProof/>
        </w:rPr>
        <w:t>HLNT</w:t>
      </w:r>
      <w:r w:rsidRPr="004906BA">
        <w:t xml:space="preserve"> employees must adhere to HLNT’s Social Media Policy.</w:t>
      </w:r>
    </w:p>
    <w:p w14:paraId="027E0F6E" w14:textId="77777777" w:rsidR="00BC659B" w:rsidRDefault="00BC659B">
      <w:pPr>
        <w:spacing w:line="278" w:lineRule="auto"/>
        <w:rPr>
          <w:rFonts w:cs="Calibri"/>
          <w:b/>
          <w:bCs/>
        </w:rPr>
      </w:pPr>
      <w:r w:rsidRPr="00BC659B">
        <w:rPr>
          <w:rFonts w:cs="Calibri"/>
          <w:b/>
          <w:bCs/>
        </w:rPr>
        <w:t>Branding</w:t>
      </w:r>
    </w:p>
    <w:p w14:paraId="44AAC89A" w14:textId="05E571FD" w:rsidR="006E7DBA" w:rsidRDefault="00BC659B" w:rsidP="009F509B">
      <w:pPr>
        <w:spacing w:line="278" w:lineRule="auto"/>
        <w:jc w:val="both"/>
        <w:rPr>
          <w:rFonts w:cs="Calibri"/>
          <w:b/>
          <w:bCs/>
          <w:color w:val="0DB14B"/>
        </w:rPr>
      </w:pPr>
      <w:r w:rsidRPr="00BC659B">
        <w:rPr>
          <w:rFonts w:cs="Calibri"/>
        </w:rPr>
        <w:t>Use of HLNT logos and any other program or associated branding and logos is governed by HLNT’s Branding and Style Guide and Logo Use Policy.</w:t>
      </w:r>
      <w:r w:rsidR="006E7DBA">
        <w:rPr>
          <w:rFonts w:cs="Calibri"/>
          <w:b/>
          <w:bCs/>
          <w:color w:val="0DB14B"/>
        </w:rPr>
        <w:br w:type="page"/>
      </w:r>
    </w:p>
    <w:p w14:paraId="73879CFE" w14:textId="2E4A1009" w:rsidR="004B1F42" w:rsidRPr="004C66B4" w:rsidRDefault="004B1F42" w:rsidP="00591D7F">
      <w:pPr>
        <w:spacing w:before="120" w:after="120"/>
        <w:jc w:val="both"/>
        <w:rPr>
          <w:rFonts w:cs="Calibri"/>
          <w:b/>
          <w:bCs/>
          <w:color w:val="0DB14B"/>
          <w:sz w:val="24"/>
          <w:szCs w:val="24"/>
        </w:rPr>
      </w:pPr>
      <w:r w:rsidRPr="004C66B4">
        <w:rPr>
          <w:rFonts w:cs="Calibri"/>
          <w:b/>
          <w:bCs/>
          <w:color w:val="0DB14B"/>
          <w:sz w:val="24"/>
          <w:szCs w:val="24"/>
        </w:rPr>
        <w:lastRenderedPageBreak/>
        <w:t xml:space="preserve">Our Expectations </w:t>
      </w:r>
      <w:r w:rsidR="007E3113">
        <w:rPr>
          <w:rFonts w:cs="Calibri"/>
          <w:b/>
          <w:bCs/>
          <w:color w:val="0DB14B"/>
          <w:sz w:val="24"/>
          <w:szCs w:val="24"/>
        </w:rPr>
        <w:t>and</w:t>
      </w:r>
      <w:r w:rsidRPr="004C66B4">
        <w:rPr>
          <w:rFonts w:cs="Calibri"/>
          <w:b/>
          <w:bCs/>
          <w:color w:val="0DB14B"/>
          <w:sz w:val="24"/>
          <w:szCs w:val="24"/>
        </w:rPr>
        <w:t xml:space="preserve"> Behaviour</w:t>
      </w:r>
      <w:bookmarkEnd w:id="32"/>
    </w:p>
    <w:p w14:paraId="7902D410" w14:textId="77777777" w:rsidR="00591D7F" w:rsidRDefault="004B1F42" w:rsidP="00613C22">
      <w:pPr>
        <w:jc w:val="both"/>
        <w:rPr>
          <w:b/>
          <w:bCs/>
        </w:rPr>
      </w:pPr>
      <w:bookmarkStart w:id="34" w:name="_Toc129088364"/>
      <w:bookmarkStart w:id="35" w:name="_Toc182835232"/>
      <w:r w:rsidRPr="00C47E95">
        <w:rPr>
          <w:b/>
          <w:bCs/>
        </w:rPr>
        <w:t>Code of Conduct</w:t>
      </w:r>
      <w:bookmarkEnd w:id="34"/>
      <w:bookmarkEnd w:id="35"/>
    </w:p>
    <w:p w14:paraId="4527EEBB" w14:textId="66DA8B3C" w:rsidR="004B1F42" w:rsidRPr="00C47E95" w:rsidRDefault="004B1F42" w:rsidP="00613C22">
      <w:pPr>
        <w:jc w:val="both"/>
        <w:rPr>
          <w:b/>
          <w:bCs/>
        </w:rPr>
      </w:pPr>
      <w:r w:rsidRPr="004906BA">
        <w:rPr>
          <w:rFonts w:cs="Calibri"/>
        </w:rPr>
        <w:t>HLNT expects its employees to maintain a high standard of conduct</w:t>
      </w:r>
      <w:r w:rsidR="003C7E6A">
        <w:rPr>
          <w:rFonts w:cs="Calibri"/>
        </w:rPr>
        <w:t>, integrity</w:t>
      </w:r>
      <w:r w:rsidRPr="004906BA">
        <w:rPr>
          <w:rFonts w:cs="Calibri"/>
        </w:rPr>
        <w:t xml:space="preserve"> and work performance to make sure the </w:t>
      </w:r>
      <w:r w:rsidR="003C7E6A">
        <w:rPr>
          <w:rFonts w:cs="Calibri"/>
        </w:rPr>
        <w:t xml:space="preserve">HLNT </w:t>
      </w:r>
      <w:r w:rsidRPr="004906BA">
        <w:rPr>
          <w:rFonts w:cs="Calibri"/>
        </w:rPr>
        <w:t>maintains its good reputation with</w:t>
      </w:r>
      <w:r w:rsidR="003C7E6A">
        <w:rPr>
          <w:rFonts w:cs="Calibri"/>
        </w:rPr>
        <w:t xml:space="preserve"> stakeholders, funders,</w:t>
      </w:r>
      <w:r w:rsidRPr="004906BA">
        <w:rPr>
          <w:rFonts w:cs="Calibri"/>
        </w:rPr>
        <w:t xml:space="preserve"> customers and suppliers. Employee’s must comply with HLNT’s Ethical Guidelines</w:t>
      </w:r>
      <w:r w:rsidR="003C7E6A">
        <w:rPr>
          <w:rFonts w:cs="Calibri"/>
        </w:rPr>
        <w:t xml:space="preserve">, </w:t>
      </w:r>
      <w:r w:rsidRPr="004906BA">
        <w:rPr>
          <w:rFonts w:cs="Calibri"/>
        </w:rPr>
        <w:t>Workplace Behaviour Policy</w:t>
      </w:r>
      <w:r w:rsidR="003C7E6A">
        <w:rPr>
          <w:rFonts w:cs="Calibri"/>
        </w:rPr>
        <w:t xml:space="preserve"> and a range of integrity related policies</w:t>
      </w:r>
      <w:r w:rsidR="00591D7F">
        <w:rPr>
          <w:rFonts w:cs="Calibri"/>
        </w:rPr>
        <w:t>.</w:t>
      </w:r>
      <w:r w:rsidRPr="004906BA">
        <w:rPr>
          <w:rFonts w:cs="Calibri"/>
        </w:rPr>
        <w:t xml:space="preserve"> </w:t>
      </w:r>
    </w:p>
    <w:p w14:paraId="23BDD529" w14:textId="77777777" w:rsidR="00591D7F" w:rsidRDefault="004B1F42" w:rsidP="00613C22">
      <w:pPr>
        <w:jc w:val="both"/>
        <w:rPr>
          <w:b/>
          <w:bCs/>
        </w:rPr>
      </w:pPr>
      <w:bookmarkStart w:id="36" w:name="_Toc182835233"/>
      <w:r w:rsidRPr="00C47E95">
        <w:rPr>
          <w:b/>
          <w:bCs/>
        </w:rPr>
        <w:t>Privacy</w:t>
      </w:r>
      <w:bookmarkEnd w:id="36"/>
    </w:p>
    <w:p w14:paraId="25D1B66C" w14:textId="6D1F7272" w:rsidR="004B1F42" w:rsidRPr="00C47E95" w:rsidRDefault="004B1F42" w:rsidP="00613C22">
      <w:pPr>
        <w:jc w:val="both"/>
        <w:rPr>
          <w:b/>
          <w:bCs/>
        </w:rPr>
      </w:pPr>
      <w:r w:rsidRPr="004906BA">
        <w:t xml:space="preserve">HLNT values </w:t>
      </w:r>
      <w:r w:rsidR="00666601">
        <w:t xml:space="preserve">the </w:t>
      </w:r>
      <w:r w:rsidRPr="004906BA">
        <w:t xml:space="preserve">privacy and confidentiality </w:t>
      </w:r>
      <w:r w:rsidR="007E3113">
        <w:t>of</w:t>
      </w:r>
      <w:r w:rsidR="00591D7F">
        <w:t xml:space="preserve"> our clients, customers and </w:t>
      </w:r>
      <w:r w:rsidRPr="004906BA">
        <w:t>employees</w:t>
      </w:r>
      <w:r w:rsidR="003C7E6A">
        <w:t xml:space="preserve"> </w:t>
      </w:r>
      <w:r w:rsidRPr="004906BA">
        <w:t xml:space="preserve">as a number one priority.  Employees must comply with HLNT’s Privacy Policy, Privacy Breach, Complaint and Disclosure of Interests Policy </w:t>
      </w:r>
    </w:p>
    <w:p w14:paraId="11D582A4" w14:textId="0CDAD819" w:rsidR="004B1F42" w:rsidRPr="004906BA" w:rsidRDefault="004B1F42" w:rsidP="00613C22">
      <w:pPr>
        <w:jc w:val="both"/>
      </w:pPr>
      <w:r w:rsidRPr="004906BA">
        <w:t xml:space="preserve">Any requests for information need to be referred to management. </w:t>
      </w:r>
    </w:p>
    <w:p w14:paraId="26E6277D" w14:textId="77777777" w:rsidR="007E3113" w:rsidRPr="007E3113" w:rsidRDefault="007E3113" w:rsidP="007E3113">
      <w:pPr>
        <w:jc w:val="both"/>
        <w:rPr>
          <w:b/>
          <w:bCs/>
        </w:rPr>
      </w:pPr>
      <w:bookmarkStart w:id="37" w:name="_Toc182835236"/>
      <w:bookmarkStart w:id="38" w:name="_Hlk132881344"/>
      <w:bookmarkStart w:id="39" w:name="_Toc182835244"/>
      <w:bookmarkStart w:id="40" w:name="_Toc182835246"/>
      <w:r w:rsidRPr="007E3113">
        <w:rPr>
          <w:b/>
          <w:bCs/>
        </w:rPr>
        <w:t>Recruitment</w:t>
      </w:r>
      <w:bookmarkEnd w:id="40"/>
    </w:p>
    <w:p w14:paraId="35BB0E40" w14:textId="3B146430" w:rsidR="007E3113" w:rsidRPr="009670AD" w:rsidRDefault="007E3113" w:rsidP="007E3113">
      <w:pPr>
        <w:spacing w:before="120" w:after="0"/>
        <w:jc w:val="both"/>
        <w:rPr>
          <w:b/>
          <w:bCs/>
        </w:rPr>
      </w:pPr>
      <w:r>
        <w:rPr>
          <w:rFonts w:cs="Calibri"/>
        </w:rPr>
        <w:t>HLNT</w:t>
      </w:r>
      <w:r w:rsidRPr="004906BA">
        <w:rPr>
          <w:rFonts w:cs="Calibri"/>
        </w:rPr>
        <w:t xml:space="preserve"> always aims to employ the best candidates based on merit and competence. Recruiting and selecting suitable employees who exhibit the necessary level of skills and ability is integral to the success of HLNT.</w:t>
      </w:r>
      <w:r>
        <w:rPr>
          <w:rFonts w:cs="Calibri"/>
        </w:rPr>
        <w:t xml:space="preserve"> </w:t>
      </w:r>
      <w:r w:rsidRPr="004906BA">
        <w:rPr>
          <w:rFonts w:cs="Calibri"/>
        </w:rPr>
        <w:t xml:space="preserve">When recruiting and promoting </w:t>
      </w:r>
      <w:r>
        <w:rPr>
          <w:rFonts w:cs="Calibri"/>
        </w:rPr>
        <w:t>e</w:t>
      </w:r>
      <w:r w:rsidRPr="004906BA">
        <w:rPr>
          <w:rFonts w:cs="Calibri"/>
        </w:rPr>
        <w:t>mployees, HLNT aims to ensure that the best person for the job is chosen in each case.</w:t>
      </w:r>
    </w:p>
    <w:p w14:paraId="641E7E78" w14:textId="2916AE45" w:rsidR="007E3113" w:rsidRPr="004906BA" w:rsidRDefault="007E3113" w:rsidP="007E3113">
      <w:pPr>
        <w:spacing w:before="120"/>
        <w:jc w:val="both"/>
        <w:rPr>
          <w:rFonts w:cs="Calibri"/>
        </w:rPr>
      </w:pPr>
      <w:r w:rsidRPr="004906BA">
        <w:rPr>
          <w:rFonts w:cs="Calibri"/>
        </w:rPr>
        <w:t xml:space="preserve">HLNT seeks to ensure that recruitment and selection decisions are based on the principle of merit. This means that persons will be selected on the basis of whether they have the right skills, qualifications and </w:t>
      </w:r>
      <w:r w:rsidR="00BC659B">
        <w:rPr>
          <w:rFonts w:cs="Calibri"/>
        </w:rPr>
        <w:t xml:space="preserve">any </w:t>
      </w:r>
      <w:r w:rsidRPr="004906BA">
        <w:rPr>
          <w:rFonts w:cs="Calibri"/>
        </w:rPr>
        <w:t xml:space="preserve">other talents or attributes that are required to do the job. </w:t>
      </w:r>
    </w:p>
    <w:p w14:paraId="00E6BDE7" w14:textId="77777777" w:rsidR="007E3113" w:rsidRDefault="007E3113" w:rsidP="007E3113">
      <w:pPr>
        <w:jc w:val="both"/>
        <w:rPr>
          <w:rFonts w:cs="Calibri"/>
        </w:rPr>
      </w:pPr>
      <w:r w:rsidRPr="004906BA">
        <w:rPr>
          <w:rFonts w:cs="Calibri"/>
        </w:rPr>
        <w:t>Please refer to HLNT’s Recruitment and Selection Policy.</w:t>
      </w:r>
    </w:p>
    <w:bookmarkEnd w:id="39"/>
    <w:p w14:paraId="68120574" w14:textId="77777777" w:rsidR="00666601" w:rsidRDefault="004B1F42" w:rsidP="00613C22">
      <w:pPr>
        <w:jc w:val="both"/>
        <w:rPr>
          <w:b/>
          <w:bCs/>
        </w:rPr>
      </w:pPr>
      <w:r w:rsidRPr="00C47E95">
        <w:rPr>
          <w:b/>
          <w:bCs/>
        </w:rPr>
        <w:t>Diversity and Inclusion</w:t>
      </w:r>
      <w:bookmarkEnd w:id="37"/>
    </w:p>
    <w:p w14:paraId="6F2E4BD4" w14:textId="1FB6AD14" w:rsidR="004B1F42" w:rsidRPr="0031501F" w:rsidRDefault="004B1F42" w:rsidP="00613C22">
      <w:pPr>
        <w:jc w:val="both"/>
        <w:rPr>
          <w:b/>
          <w:bCs/>
        </w:rPr>
      </w:pPr>
      <w:r w:rsidRPr="004906BA">
        <w:rPr>
          <w:rFonts w:cs="Calibri"/>
        </w:rPr>
        <w:t>HLNT believes that inclusion and diversity is a business imperative, and we strive to create a culture that is diverse, inclusive and respects and celebrates our differences. All employees are required to comply with HLNT’s Discrimination Policy.</w:t>
      </w:r>
    </w:p>
    <w:p w14:paraId="5E20003F" w14:textId="77777777" w:rsidR="004B1F42" w:rsidRPr="00C47E95" w:rsidRDefault="004B1F42" w:rsidP="003C7E6A">
      <w:pPr>
        <w:spacing w:before="120" w:after="120"/>
        <w:jc w:val="both"/>
        <w:rPr>
          <w:b/>
          <w:bCs/>
        </w:rPr>
      </w:pPr>
      <w:r w:rsidRPr="00C47E95">
        <w:rPr>
          <w:b/>
          <w:bCs/>
        </w:rPr>
        <w:t>Bullying</w:t>
      </w:r>
    </w:p>
    <w:bookmarkEnd w:id="38"/>
    <w:p w14:paraId="0CB65106" w14:textId="1E353264" w:rsidR="004B1F42" w:rsidRPr="004906BA" w:rsidRDefault="003C7E6A" w:rsidP="003C7E6A">
      <w:pPr>
        <w:spacing w:before="120" w:after="120"/>
        <w:jc w:val="both"/>
        <w:rPr>
          <w:rFonts w:cs="Calibri"/>
          <w:u w:val="single"/>
        </w:rPr>
      </w:pPr>
      <w:r>
        <w:rPr>
          <w:rFonts w:cs="Calibri"/>
        </w:rPr>
        <w:t xml:space="preserve">Is not acceptable in the workplace. </w:t>
      </w:r>
      <w:r w:rsidR="004B1F42" w:rsidRPr="004906BA">
        <w:rPr>
          <w:rFonts w:cs="Calibri"/>
        </w:rPr>
        <w:t xml:space="preserve">All employees are required to comply with HLNT’s </w:t>
      </w:r>
      <w:r w:rsidR="004B1F42" w:rsidRPr="004906BA">
        <w:rPr>
          <w:rFonts w:cs="Calibri"/>
          <w:bCs/>
          <w:iCs/>
        </w:rPr>
        <w:t xml:space="preserve">Workplace Behaviour </w:t>
      </w:r>
      <w:r w:rsidR="004B1F42" w:rsidRPr="004906BA">
        <w:rPr>
          <w:rFonts w:cs="Calibri"/>
        </w:rPr>
        <w:t xml:space="preserve">Policy. </w:t>
      </w:r>
    </w:p>
    <w:p w14:paraId="64765243" w14:textId="77777777" w:rsidR="004B1F42" w:rsidRPr="00C47E95" w:rsidRDefault="004B1F42" w:rsidP="00666601">
      <w:pPr>
        <w:spacing w:before="120" w:after="120"/>
        <w:jc w:val="both"/>
        <w:rPr>
          <w:b/>
          <w:bCs/>
        </w:rPr>
      </w:pPr>
      <w:r w:rsidRPr="00C47E95">
        <w:rPr>
          <w:b/>
          <w:bCs/>
        </w:rPr>
        <w:t>Sexual Harassment</w:t>
      </w:r>
    </w:p>
    <w:p w14:paraId="2A3ED18C" w14:textId="6DFEF2B9" w:rsidR="004B1F42" w:rsidRPr="004906BA" w:rsidRDefault="003C7E6A" w:rsidP="00666601">
      <w:pPr>
        <w:spacing w:before="120" w:after="120"/>
        <w:jc w:val="both"/>
        <w:rPr>
          <w:rFonts w:cs="Calibri"/>
        </w:rPr>
      </w:pPr>
      <w:r>
        <w:rPr>
          <w:rFonts w:cs="Calibri"/>
          <w:bCs/>
          <w:iCs/>
        </w:rPr>
        <w:t xml:space="preserve">Is not acceptable in the workplace. </w:t>
      </w:r>
      <w:r w:rsidR="004B1F42" w:rsidRPr="004906BA">
        <w:rPr>
          <w:rFonts w:cs="Calibri"/>
          <w:bCs/>
          <w:iCs/>
        </w:rPr>
        <w:t xml:space="preserve">All employees are required to comply with HLNT’s Workplace Behaviour Policy. </w:t>
      </w:r>
      <w:bookmarkStart w:id="41" w:name="_Hlk155948769"/>
    </w:p>
    <w:p w14:paraId="746AA4A7" w14:textId="77777777" w:rsidR="00C26AA2" w:rsidRDefault="00C26AA2" w:rsidP="00C26AA2">
      <w:pPr>
        <w:jc w:val="both"/>
        <w:rPr>
          <w:b/>
          <w:bCs/>
        </w:rPr>
      </w:pPr>
      <w:bookmarkStart w:id="42" w:name="_Toc182835242"/>
      <w:bookmarkStart w:id="43" w:name="_Toc182835240"/>
      <w:bookmarkEnd w:id="41"/>
      <w:r w:rsidRPr="00337374">
        <w:rPr>
          <w:b/>
          <w:bCs/>
        </w:rPr>
        <w:t>Grievance</w:t>
      </w:r>
      <w:bookmarkEnd w:id="42"/>
      <w:r>
        <w:rPr>
          <w:b/>
          <w:bCs/>
        </w:rPr>
        <w:t xml:space="preserve">s </w:t>
      </w:r>
    </w:p>
    <w:p w14:paraId="3A3B9075" w14:textId="77777777" w:rsidR="00C26AA2" w:rsidRPr="00337374" w:rsidRDefault="00C26AA2" w:rsidP="00C26AA2">
      <w:pPr>
        <w:jc w:val="both"/>
        <w:rPr>
          <w:b/>
          <w:bCs/>
        </w:rPr>
      </w:pPr>
      <w:r w:rsidRPr="004906BA">
        <w:rPr>
          <w:rFonts w:cs="Calibri"/>
        </w:rPr>
        <w:t xml:space="preserve">All employees must adhere to HLNT’s </w:t>
      </w:r>
      <w:r w:rsidRPr="004906BA">
        <w:rPr>
          <w:rFonts w:cs="Calibri"/>
          <w:bCs/>
          <w:iCs/>
        </w:rPr>
        <w:t>Workplace Behaviour</w:t>
      </w:r>
      <w:r w:rsidRPr="004906BA">
        <w:rPr>
          <w:rFonts w:cs="Calibri"/>
        </w:rPr>
        <w:t>. HLNT is committed to providing a harmonious work environment for all employees. </w:t>
      </w:r>
    </w:p>
    <w:p w14:paraId="1A21A0AA" w14:textId="77777777" w:rsidR="00C26AA2" w:rsidRPr="004906BA" w:rsidRDefault="00C26AA2" w:rsidP="00C26AA2">
      <w:pPr>
        <w:spacing w:after="0"/>
        <w:jc w:val="both"/>
        <w:rPr>
          <w:rFonts w:cs="Calibri"/>
        </w:rPr>
      </w:pPr>
      <w:r w:rsidRPr="004906BA">
        <w:rPr>
          <w:rFonts w:cs="Calibri"/>
        </w:rPr>
        <w:t>HLNT acknowledges that employees may have a grievance with another employee. HLNT will refer employees in instances where they have persistent or material grievances with one another to an independent mediator / arbiter for resolution. Refer to HLNT’s Workplace Investigations</w:t>
      </w:r>
      <w:r>
        <w:rPr>
          <w:rFonts w:cs="Calibri"/>
        </w:rPr>
        <w:t xml:space="preserve"> </w:t>
      </w:r>
      <w:r w:rsidRPr="004906BA">
        <w:rPr>
          <w:rFonts w:cs="Calibri"/>
        </w:rPr>
        <w:t>Policy. </w:t>
      </w:r>
    </w:p>
    <w:p w14:paraId="24EC6AA8" w14:textId="77777777" w:rsidR="003C7E6A" w:rsidRDefault="003C7E6A" w:rsidP="00666601">
      <w:pPr>
        <w:spacing w:before="120" w:after="120"/>
        <w:jc w:val="both"/>
        <w:rPr>
          <w:b/>
          <w:bCs/>
        </w:rPr>
      </w:pPr>
    </w:p>
    <w:p w14:paraId="381A6356" w14:textId="77777777" w:rsidR="003C7E6A" w:rsidRDefault="003C7E6A" w:rsidP="00666601">
      <w:pPr>
        <w:spacing w:before="120" w:after="120"/>
        <w:jc w:val="both"/>
        <w:rPr>
          <w:b/>
          <w:bCs/>
        </w:rPr>
      </w:pPr>
    </w:p>
    <w:p w14:paraId="6E187234" w14:textId="1CC4771D" w:rsidR="004B1F42" w:rsidRPr="00C47E95" w:rsidRDefault="004B1F42" w:rsidP="00666601">
      <w:pPr>
        <w:spacing w:before="120" w:after="120"/>
        <w:jc w:val="both"/>
        <w:rPr>
          <w:b/>
          <w:bCs/>
        </w:rPr>
      </w:pPr>
      <w:r w:rsidRPr="00C47E95">
        <w:rPr>
          <w:b/>
          <w:bCs/>
        </w:rPr>
        <w:lastRenderedPageBreak/>
        <w:t>Performance Management</w:t>
      </w:r>
      <w:bookmarkEnd w:id="43"/>
    </w:p>
    <w:p w14:paraId="3AE21A6B" w14:textId="77777777" w:rsidR="004B1F42" w:rsidRPr="004906BA" w:rsidRDefault="004B1F42" w:rsidP="00666601">
      <w:pPr>
        <w:spacing w:before="120" w:after="120"/>
        <w:jc w:val="both"/>
        <w:rPr>
          <w:rFonts w:cs="Calibri"/>
        </w:rPr>
      </w:pPr>
      <w:r w:rsidRPr="004906BA">
        <w:rPr>
          <w:rFonts w:cs="Calibri"/>
        </w:rPr>
        <w:t xml:space="preserve">The purpose of performance management is to improve performance. It is an ongoing process. It should include informal and formal reviews. We encourage a two-way process, that is, employees can also give management feedback on performance. For further information, refer to HLNT Performance Management Policy. </w:t>
      </w:r>
    </w:p>
    <w:p w14:paraId="7492FCF9" w14:textId="77777777" w:rsidR="00666601" w:rsidRDefault="004B1F42" w:rsidP="00666601">
      <w:pPr>
        <w:spacing w:before="120" w:after="120"/>
        <w:jc w:val="both"/>
        <w:rPr>
          <w:b/>
          <w:bCs/>
        </w:rPr>
      </w:pPr>
      <w:r w:rsidRPr="00C47E95">
        <w:rPr>
          <w:b/>
          <w:bCs/>
        </w:rPr>
        <w:t>Performance Reviews</w:t>
      </w:r>
    </w:p>
    <w:p w14:paraId="1E539A4B" w14:textId="261F79EF" w:rsidR="00C47E95" w:rsidRDefault="004B1F42" w:rsidP="00666601">
      <w:pPr>
        <w:spacing w:before="120" w:after="120"/>
        <w:jc w:val="both"/>
      </w:pPr>
      <w:r w:rsidRPr="004906BA">
        <w:t xml:space="preserve">All employees will undergo an initial formal performance review </w:t>
      </w:r>
      <w:r w:rsidR="00666601">
        <w:t>in</w:t>
      </w:r>
      <w:r w:rsidRPr="004906BA">
        <w:t xml:space="preserve"> their first 6 months of employment with their immediate manager </w:t>
      </w:r>
      <w:r w:rsidR="004900D5">
        <w:t>with further</w:t>
      </w:r>
      <w:r w:rsidRPr="004906BA">
        <w:t xml:space="preserve"> reviews </w:t>
      </w:r>
      <w:r w:rsidR="004900D5">
        <w:t>conducted</w:t>
      </w:r>
      <w:r w:rsidRPr="004906BA">
        <w:t xml:space="preserve"> on a cyclical basis.</w:t>
      </w:r>
    </w:p>
    <w:p w14:paraId="619594F7" w14:textId="77777777" w:rsidR="00666601" w:rsidRDefault="004B1F42" w:rsidP="00613C22">
      <w:pPr>
        <w:jc w:val="both"/>
        <w:rPr>
          <w:b/>
          <w:bCs/>
        </w:rPr>
      </w:pPr>
      <w:bookmarkStart w:id="44" w:name="_Toc182835241"/>
      <w:r w:rsidRPr="00337374">
        <w:rPr>
          <w:b/>
          <w:bCs/>
        </w:rPr>
        <w:t>Performance, Misconduct</w:t>
      </w:r>
      <w:bookmarkEnd w:id="44"/>
      <w:r w:rsidRPr="00337374">
        <w:rPr>
          <w:b/>
          <w:bCs/>
        </w:rPr>
        <w:t xml:space="preserve"> and Complaints</w:t>
      </w:r>
    </w:p>
    <w:p w14:paraId="09D9EC5C" w14:textId="6B02B2E3" w:rsidR="004B1F42" w:rsidRPr="00337374" w:rsidRDefault="004B1F42" w:rsidP="00613C22">
      <w:pPr>
        <w:jc w:val="both"/>
        <w:rPr>
          <w:b/>
          <w:bCs/>
        </w:rPr>
      </w:pPr>
      <w:r w:rsidRPr="004906BA">
        <w:rPr>
          <w:rFonts w:cs="Calibri"/>
          <w:color w:val="000000"/>
        </w:rPr>
        <w:t>Where an employee’s conduct, performance or complaints do not meet a satisfactory standard, an appropriate process of investigation and corrective action must be taken. The action taken must conform to the relevant legislation and accord with the principles of natural justice and procedural fairness. For further information please refer to HLNT’s Performance Policy.</w:t>
      </w:r>
    </w:p>
    <w:p w14:paraId="053BE527" w14:textId="77777777" w:rsidR="006E7DBA" w:rsidRDefault="006E7DBA">
      <w:pPr>
        <w:spacing w:line="278" w:lineRule="auto"/>
        <w:rPr>
          <w:rFonts w:cs="Calibri"/>
          <w:b/>
          <w:bCs/>
          <w:color w:val="0DB14B"/>
        </w:rPr>
      </w:pPr>
      <w:bookmarkStart w:id="45" w:name="_Toc182835243"/>
      <w:r>
        <w:rPr>
          <w:rFonts w:cs="Calibri"/>
          <w:b/>
          <w:bCs/>
          <w:color w:val="0DB14B"/>
        </w:rPr>
        <w:br w:type="page"/>
      </w:r>
    </w:p>
    <w:p w14:paraId="7575B1C3" w14:textId="77777777" w:rsidR="004B1F42" w:rsidRPr="00BC659B" w:rsidRDefault="004B1F42" w:rsidP="00613C22">
      <w:pPr>
        <w:jc w:val="both"/>
        <w:rPr>
          <w:rFonts w:cs="Calibri"/>
          <w:b/>
          <w:bCs/>
          <w:color w:val="0DB14B"/>
          <w:sz w:val="24"/>
          <w:szCs w:val="24"/>
        </w:rPr>
      </w:pPr>
      <w:bookmarkStart w:id="46" w:name="bookmark=id.1ci93xb" w:colFirst="0" w:colLast="0"/>
      <w:bookmarkStart w:id="47" w:name="_Toc182835247"/>
      <w:bookmarkEnd w:id="45"/>
      <w:bookmarkEnd w:id="46"/>
      <w:r w:rsidRPr="00BC659B">
        <w:rPr>
          <w:rFonts w:cs="Calibri"/>
          <w:b/>
          <w:bCs/>
          <w:color w:val="0DB14B"/>
          <w:sz w:val="24"/>
          <w:szCs w:val="24"/>
        </w:rPr>
        <w:lastRenderedPageBreak/>
        <w:t>Personal Information</w:t>
      </w:r>
      <w:bookmarkEnd w:id="47"/>
    </w:p>
    <w:p w14:paraId="27E9CE5B" w14:textId="14938F2E" w:rsidR="009670AD" w:rsidRPr="009670AD" w:rsidRDefault="004B1F42" w:rsidP="00613C22">
      <w:pPr>
        <w:jc w:val="both"/>
        <w:rPr>
          <w:rFonts w:cs="Calibri"/>
        </w:rPr>
      </w:pPr>
      <w:r w:rsidRPr="009670AD">
        <w:rPr>
          <w:rFonts w:cs="Calibri"/>
        </w:rPr>
        <w:t>All employees will have a personal file. In general, the file contains an employee’s resume, employment contract, remuneration changes, relevant work approvals where necessary, performance appraisals, any formal disciplinary documentation, and police, medical and relevant external checks or accreditations.</w:t>
      </w:r>
    </w:p>
    <w:p w14:paraId="07F36266" w14:textId="77777777" w:rsidR="004B1F42" w:rsidRPr="009670AD" w:rsidRDefault="004B1F42" w:rsidP="00613C22">
      <w:pPr>
        <w:jc w:val="both"/>
        <w:rPr>
          <w:rFonts w:cs="Calibri"/>
        </w:rPr>
      </w:pPr>
      <w:r w:rsidRPr="009670AD">
        <w:rPr>
          <w:rFonts w:cs="Calibri"/>
        </w:rPr>
        <w:t>An employee’s personal information will be manager in accordance with HLNT’s Employee and Contractor Privacy Policy.</w:t>
      </w:r>
    </w:p>
    <w:p w14:paraId="29C652D1" w14:textId="77777777" w:rsidR="004B1F42" w:rsidRPr="004906BA" w:rsidRDefault="004B1F42" w:rsidP="00467E07">
      <w:pPr>
        <w:spacing w:after="120"/>
        <w:jc w:val="both"/>
        <w:rPr>
          <w:rFonts w:cs="Calibri"/>
          <w:color w:val="000000"/>
        </w:rPr>
      </w:pPr>
      <w:r w:rsidRPr="004906BA">
        <w:rPr>
          <w:rFonts w:cs="Calibri"/>
          <w:color w:val="000000"/>
        </w:rPr>
        <w:t>Employee files will contain:</w:t>
      </w:r>
    </w:p>
    <w:p w14:paraId="5D16C813" w14:textId="77777777" w:rsidR="004B1F42" w:rsidRPr="004906BA" w:rsidRDefault="004B1F42" w:rsidP="00666601">
      <w:pPr>
        <w:numPr>
          <w:ilvl w:val="0"/>
          <w:numId w:val="20"/>
        </w:numPr>
        <w:spacing w:after="0" w:line="240" w:lineRule="auto"/>
        <w:ind w:left="499" w:hanging="499"/>
        <w:jc w:val="both"/>
        <w:rPr>
          <w:rFonts w:cs="Calibri"/>
          <w:color w:val="000000"/>
        </w:rPr>
      </w:pPr>
      <w:r w:rsidRPr="004906BA">
        <w:rPr>
          <w:rFonts w:cs="Calibri"/>
          <w:color w:val="000000"/>
        </w:rPr>
        <w:t>Employee contract, including whether an employee’s employment is full time, part time, temporary or casual and the number of hours to be worked by an employee per week and the actual hours worked;</w:t>
      </w:r>
    </w:p>
    <w:p w14:paraId="4E065918" w14:textId="77777777" w:rsidR="004B1F42" w:rsidRPr="004906BA" w:rsidRDefault="004B1F42" w:rsidP="00666601">
      <w:pPr>
        <w:numPr>
          <w:ilvl w:val="0"/>
          <w:numId w:val="20"/>
        </w:numPr>
        <w:spacing w:after="0" w:line="240" w:lineRule="auto"/>
        <w:ind w:left="499" w:hanging="499"/>
        <w:jc w:val="both"/>
        <w:rPr>
          <w:rFonts w:cs="Calibri"/>
          <w:color w:val="000000"/>
        </w:rPr>
      </w:pPr>
      <w:r w:rsidRPr="004906BA">
        <w:rPr>
          <w:rFonts w:cs="Calibri"/>
          <w:color w:val="000000"/>
        </w:rPr>
        <w:t>Pay records including salary adjustments;</w:t>
      </w:r>
    </w:p>
    <w:p w14:paraId="6494BF8A" w14:textId="77777777" w:rsidR="004B1F42" w:rsidRPr="004906BA" w:rsidRDefault="004B1F42" w:rsidP="00666601">
      <w:pPr>
        <w:numPr>
          <w:ilvl w:val="0"/>
          <w:numId w:val="20"/>
        </w:numPr>
        <w:spacing w:after="0" w:line="240" w:lineRule="auto"/>
        <w:ind w:left="499" w:hanging="499"/>
        <w:jc w:val="both"/>
        <w:rPr>
          <w:rFonts w:cs="Calibri"/>
          <w:color w:val="000000"/>
        </w:rPr>
      </w:pPr>
      <w:r w:rsidRPr="004906BA">
        <w:rPr>
          <w:rFonts w:cs="Calibri"/>
          <w:color w:val="000000"/>
        </w:rPr>
        <w:t>Superannuation contributions record including super fund election;</w:t>
      </w:r>
    </w:p>
    <w:p w14:paraId="3984F876" w14:textId="77777777" w:rsidR="004B1F42" w:rsidRPr="004906BA" w:rsidRDefault="004B1F42" w:rsidP="00666601">
      <w:pPr>
        <w:numPr>
          <w:ilvl w:val="0"/>
          <w:numId w:val="20"/>
        </w:numPr>
        <w:spacing w:after="0" w:line="240" w:lineRule="auto"/>
        <w:ind w:left="499" w:hanging="499"/>
        <w:jc w:val="both"/>
        <w:rPr>
          <w:rFonts w:cs="Calibri"/>
          <w:color w:val="000000"/>
        </w:rPr>
      </w:pPr>
      <w:r w:rsidRPr="004906BA">
        <w:rPr>
          <w:rFonts w:cs="Calibri"/>
          <w:color w:val="000000"/>
        </w:rPr>
        <w:t>Annual leave records;</w:t>
      </w:r>
    </w:p>
    <w:p w14:paraId="3D3C8CDA" w14:textId="77777777" w:rsidR="004B1F42" w:rsidRPr="004906BA" w:rsidRDefault="004B1F42" w:rsidP="00666601">
      <w:pPr>
        <w:numPr>
          <w:ilvl w:val="0"/>
          <w:numId w:val="20"/>
        </w:numPr>
        <w:spacing w:after="0" w:line="240" w:lineRule="auto"/>
        <w:ind w:left="499" w:hanging="499"/>
        <w:jc w:val="both"/>
        <w:rPr>
          <w:rFonts w:cs="Calibri"/>
          <w:color w:val="000000"/>
        </w:rPr>
      </w:pPr>
      <w:r w:rsidRPr="004906BA">
        <w:rPr>
          <w:rFonts w:cs="Calibri"/>
          <w:color w:val="000000"/>
        </w:rPr>
        <w:t>Personal and other leave records;</w:t>
      </w:r>
    </w:p>
    <w:p w14:paraId="56F453B2" w14:textId="77777777" w:rsidR="004B1F42" w:rsidRPr="004906BA" w:rsidRDefault="004B1F42" w:rsidP="00666601">
      <w:pPr>
        <w:numPr>
          <w:ilvl w:val="0"/>
          <w:numId w:val="20"/>
        </w:numPr>
        <w:spacing w:after="0" w:line="240" w:lineRule="auto"/>
        <w:ind w:left="499" w:hanging="499"/>
        <w:jc w:val="both"/>
        <w:rPr>
          <w:rFonts w:cs="Calibri"/>
          <w:color w:val="000000"/>
        </w:rPr>
      </w:pPr>
      <w:r w:rsidRPr="004906BA">
        <w:rPr>
          <w:rFonts w:cs="Calibri"/>
          <w:color w:val="000000"/>
        </w:rPr>
        <w:t>Performance appraisals</w:t>
      </w:r>
    </w:p>
    <w:p w14:paraId="763BBEF5" w14:textId="77777777" w:rsidR="004B1F42" w:rsidRPr="004906BA" w:rsidRDefault="004B1F42" w:rsidP="00666601">
      <w:pPr>
        <w:numPr>
          <w:ilvl w:val="0"/>
          <w:numId w:val="20"/>
        </w:numPr>
        <w:spacing w:after="0" w:line="240" w:lineRule="auto"/>
        <w:ind w:left="499" w:hanging="499"/>
        <w:jc w:val="both"/>
        <w:rPr>
          <w:rFonts w:cs="Calibri"/>
          <w:color w:val="000000"/>
        </w:rPr>
      </w:pPr>
      <w:r w:rsidRPr="004906BA">
        <w:rPr>
          <w:rFonts w:cs="Calibri"/>
          <w:color w:val="000000"/>
        </w:rPr>
        <w:t>Disciplinary documentation</w:t>
      </w:r>
    </w:p>
    <w:p w14:paraId="6D19C166" w14:textId="77777777" w:rsidR="004B1F42" w:rsidRDefault="004B1F42" w:rsidP="00666601">
      <w:pPr>
        <w:numPr>
          <w:ilvl w:val="0"/>
          <w:numId w:val="20"/>
        </w:numPr>
        <w:spacing w:after="0" w:line="240" w:lineRule="auto"/>
        <w:ind w:left="499" w:hanging="499"/>
        <w:jc w:val="both"/>
        <w:rPr>
          <w:rFonts w:cs="Calibri"/>
          <w:color w:val="000000"/>
        </w:rPr>
      </w:pPr>
      <w:r w:rsidRPr="004906BA">
        <w:rPr>
          <w:rFonts w:cs="Calibri"/>
          <w:color w:val="000000"/>
        </w:rPr>
        <w:t xml:space="preserve">Correspondence relevant to the employee’s employment with </w:t>
      </w:r>
      <w:r w:rsidRPr="004906BA">
        <w:rPr>
          <w:rFonts w:cs="Calibri"/>
        </w:rPr>
        <w:t>HLNT</w:t>
      </w:r>
      <w:r w:rsidRPr="004906BA">
        <w:rPr>
          <w:rFonts w:cs="Calibri"/>
          <w:color w:val="000000"/>
        </w:rPr>
        <w:t>;</w:t>
      </w:r>
    </w:p>
    <w:p w14:paraId="7EA252AC" w14:textId="618FF73C" w:rsidR="004C66B4" w:rsidRPr="004906BA" w:rsidRDefault="004C66B4" w:rsidP="00666601">
      <w:pPr>
        <w:numPr>
          <w:ilvl w:val="0"/>
          <w:numId w:val="20"/>
        </w:numPr>
        <w:spacing w:after="0" w:line="240" w:lineRule="auto"/>
        <w:ind w:left="499" w:hanging="499"/>
        <w:jc w:val="both"/>
        <w:rPr>
          <w:rFonts w:cs="Calibri"/>
          <w:color w:val="000000"/>
        </w:rPr>
      </w:pPr>
      <w:r>
        <w:rPr>
          <w:rFonts w:cs="Calibri"/>
          <w:color w:val="000000"/>
        </w:rPr>
        <w:t>Next of Kin contacts</w:t>
      </w:r>
    </w:p>
    <w:p w14:paraId="101D64C3" w14:textId="039D3E90" w:rsidR="004B1F42" w:rsidRPr="004906BA" w:rsidRDefault="004B1F42" w:rsidP="00666601">
      <w:pPr>
        <w:numPr>
          <w:ilvl w:val="0"/>
          <w:numId w:val="20"/>
        </w:numPr>
        <w:spacing w:after="0" w:line="240" w:lineRule="auto"/>
        <w:ind w:left="499" w:hanging="499"/>
        <w:jc w:val="both"/>
        <w:rPr>
          <w:rFonts w:cs="Calibri"/>
          <w:color w:val="000000"/>
        </w:rPr>
      </w:pPr>
      <w:r w:rsidRPr="004906BA">
        <w:rPr>
          <w:rFonts w:cs="Calibri"/>
          <w:color w:val="000000"/>
        </w:rPr>
        <w:t xml:space="preserve">Evidence of </w:t>
      </w:r>
      <w:r w:rsidR="005F58BC">
        <w:rPr>
          <w:rFonts w:cs="Calibri"/>
          <w:color w:val="000000"/>
        </w:rPr>
        <w:t>eligibility to work in Australia</w:t>
      </w:r>
      <w:r w:rsidRPr="004906BA">
        <w:rPr>
          <w:rFonts w:cs="Calibri"/>
          <w:color w:val="000000"/>
        </w:rPr>
        <w:t>;</w:t>
      </w:r>
    </w:p>
    <w:p w14:paraId="52AF464F" w14:textId="77777777" w:rsidR="004B1F42" w:rsidRPr="004906BA" w:rsidRDefault="004B1F42" w:rsidP="00666601">
      <w:pPr>
        <w:numPr>
          <w:ilvl w:val="0"/>
          <w:numId w:val="20"/>
        </w:numPr>
        <w:spacing w:after="0" w:line="240" w:lineRule="auto"/>
        <w:ind w:left="499" w:hanging="499"/>
        <w:jc w:val="both"/>
        <w:rPr>
          <w:rFonts w:cs="Calibri"/>
          <w:color w:val="000000"/>
        </w:rPr>
      </w:pPr>
      <w:r w:rsidRPr="004906BA">
        <w:rPr>
          <w:rFonts w:cs="Calibri"/>
          <w:color w:val="000000"/>
        </w:rPr>
        <w:t>Police/medical checks;</w:t>
      </w:r>
    </w:p>
    <w:p w14:paraId="29292AC1" w14:textId="77777777" w:rsidR="004B1F42" w:rsidRPr="004906BA" w:rsidRDefault="004B1F42" w:rsidP="00666601">
      <w:pPr>
        <w:numPr>
          <w:ilvl w:val="0"/>
          <w:numId w:val="20"/>
        </w:numPr>
        <w:spacing w:after="0" w:line="240" w:lineRule="auto"/>
        <w:ind w:left="499" w:hanging="499"/>
        <w:jc w:val="both"/>
        <w:rPr>
          <w:rFonts w:cs="Calibri"/>
          <w:color w:val="000000"/>
        </w:rPr>
      </w:pPr>
      <w:r w:rsidRPr="004906BA">
        <w:rPr>
          <w:rFonts w:cs="Calibri"/>
          <w:color w:val="000000"/>
        </w:rPr>
        <w:t>Other relevant documents and communications; and</w:t>
      </w:r>
    </w:p>
    <w:p w14:paraId="2B59F0BA" w14:textId="77777777" w:rsidR="004B1F42" w:rsidRPr="004906BA" w:rsidRDefault="004B1F42" w:rsidP="00666601">
      <w:pPr>
        <w:numPr>
          <w:ilvl w:val="0"/>
          <w:numId w:val="20"/>
        </w:numPr>
        <w:spacing w:after="0" w:line="240" w:lineRule="auto"/>
        <w:ind w:left="499" w:hanging="499"/>
        <w:jc w:val="both"/>
        <w:rPr>
          <w:rFonts w:eastAsia="Arial" w:cs="Calibri"/>
          <w:color w:val="000000"/>
        </w:rPr>
      </w:pPr>
      <w:r w:rsidRPr="004906BA">
        <w:rPr>
          <w:rFonts w:cs="Calibri"/>
          <w:color w:val="000000"/>
        </w:rPr>
        <w:t>Termination records.</w:t>
      </w:r>
    </w:p>
    <w:p w14:paraId="7EC679CE" w14:textId="77777777" w:rsidR="00666601" w:rsidRDefault="004B1F42" w:rsidP="00516D34">
      <w:pPr>
        <w:spacing w:before="120" w:after="120"/>
        <w:jc w:val="both"/>
        <w:rPr>
          <w:b/>
          <w:bCs/>
        </w:rPr>
      </w:pPr>
      <w:r w:rsidRPr="009670AD">
        <w:rPr>
          <w:b/>
          <w:bCs/>
        </w:rPr>
        <w:t>Access to Employee Files</w:t>
      </w:r>
    </w:p>
    <w:p w14:paraId="0FC32C84" w14:textId="4E005B96" w:rsidR="004B1F42" w:rsidRPr="009670AD" w:rsidRDefault="004B1F42" w:rsidP="00613C22">
      <w:pPr>
        <w:jc w:val="both"/>
        <w:rPr>
          <w:b/>
          <w:bCs/>
        </w:rPr>
      </w:pPr>
      <w:r w:rsidRPr="004906BA">
        <w:rPr>
          <w:rFonts w:cs="Calibri"/>
          <w:color w:val="000000"/>
        </w:rPr>
        <w:t>Employee information is confidential and will be held employee file in the HLNT Human Resources folder and in HLNT accounting software. Personnel authorised to have access to these records include the:</w:t>
      </w:r>
    </w:p>
    <w:p w14:paraId="4D8F8865" w14:textId="77777777" w:rsidR="004B1F42" w:rsidRPr="004906BA" w:rsidRDefault="004B1F42" w:rsidP="00666601">
      <w:pPr>
        <w:numPr>
          <w:ilvl w:val="0"/>
          <w:numId w:val="20"/>
        </w:numPr>
        <w:spacing w:after="0" w:line="240" w:lineRule="auto"/>
        <w:ind w:left="426" w:hanging="426"/>
        <w:jc w:val="both"/>
        <w:rPr>
          <w:rFonts w:eastAsia="Arial" w:cs="Calibri"/>
          <w:color w:val="000000"/>
        </w:rPr>
      </w:pPr>
      <w:r w:rsidRPr="004906BA">
        <w:rPr>
          <w:rFonts w:cs="Calibri"/>
        </w:rPr>
        <w:t>CEO &amp; Finance and Administration Manager</w:t>
      </w:r>
    </w:p>
    <w:p w14:paraId="16706D5B" w14:textId="77777777" w:rsidR="004B1F42" w:rsidRPr="004906BA" w:rsidRDefault="004B1F42" w:rsidP="00666601">
      <w:pPr>
        <w:numPr>
          <w:ilvl w:val="0"/>
          <w:numId w:val="20"/>
        </w:numPr>
        <w:spacing w:after="0" w:line="240" w:lineRule="auto"/>
        <w:ind w:left="426" w:hanging="426"/>
        <w:jc w:val="both"/>
        <w:rPr>
          <w:rFonts w:eastAsia="Arial" w:cs="Calibri"/>
          <w:color w:val="000000"/>
        </w:rPr>
      </w:pPr>
      <w:r w:rsidRPr="004906BA">
        <w:rPr>
          <w:rFonts w:cs="Calibri"/>
          <w:color w:val="000000"/>
        </w:rPr>
        <w:t>the individual whose records they are.</w:t>
      </w:r>
    </w:p>
    <w:p w14:paraId="50ECF09B" w14:textId="047AD76C" w:rsidR="004B1F42" w:rsidRDefault="004B1F42" w:rsidP="00666601">
      <w:pPr>
        <w:spacing w:before="120" w:after="120"/>
        <w:jc w:val="both"/>
        <w:rPr>
          <w:rFonts w:cs="Calibri"/>
          <w:color w:val="000000"/>
        </w:rPr>
      </w:pPr>
      <w:r w:rsidRPr="004906BA">
        <w:rPr>
          <w:rFonts w:cs="Calibri"/>
          <w:color w:val="000000"/>
        </w:rPr>
        <w:t>Other management may review these records only with the approval of the CEO or Finance and Administration Manager. All employee records will be maintained for a period of seven years upon termination of employment.</w:t>
      </w:r>
    </w:p>
    <w:p w14:paraId="585E62FC" w14:textId="62A58AED" w:rsidR="004B1F42" w:rsidRDefault="004B1F42" w:rsidP="00666601">
      <w:pPr>
        <w:spacing w:before="120" w:after="120"/>
        <w:jc w:val="both"/>
        <w:rPr>
          <w:rFonts w:cs="Calibri"/>
          <w:color w:val="000000"/>
        </w:rPr>
      </w:pPr>
      <w:r w:rsidRPr="004906BA">
        <w:rPr>
          <w:rFonts w:cs="Calibri"/>
          <w:color w:val="000000"/>
        </w:rPr>
        <w:t xml:space="preserve">Employees can ask to see their personnel file by contacting </w:t>
      </w:r>
      <w:r w:rsidR="0099546F">
        <w:rPr>
          <w:rFonts w:cs="Calibri"/>
          <w:color w:val="000000"/>
        </w:rPr>
        <w:t>the Finance and Administration Manager or the CEO</w:t>
      </w:r>
      <w:r w:rsidRPr="004906BA">
        <w:rPr>
          <w:rFonts w:cs="Calibri"/>
          <w:color w:val="000000"/>
        </w:rPr>
        <w:t>. Employees may review their file in the presence of a manager and may make copies of any of its contents.</w:t>
      </w:r>
    </w:p>
    <w:p w14:paraId="2EAFFBEC" w14:textId="30FFF76E" w:rsidR="0099546F" w:rsidRPr="009670AD" w:rsidRDefault="0099546F" w:rsidP="0099546F">
      <w:pPr>
        <w:jc w:val="both"/>
        <w:rPr>
          <w:rFonts w:cs="Calibri"/>
        </w:rPr>
      </w:pPr>
      <w:r w:rsidRPr="0099546F">
        <w:t>Provision of information about an employee</w:t>
      </w:r>
      <w:r w:rsidR="00467E07">
        <w:t xml:space="preserve"> to a third party</w:t>
      </w:r>
      <w:r w:rsidRPr="0099546F">
        <w:t xml:space="preserve"> is governed by </w:t>
      </w:r>
      <w:r w:rsidRPr="0099546F">
        <w:rPr>
          <w:rFonts w:cs="Calibri"/>
        </w:rPr>
        <w:t xml:space="preserve">HLNT’s Employee and Contractor Privacy </w:t>
      </w:r>
      <w:r w:rsidRPr="009670AD">
        <w:rPr>
          <w:rFonts w:cs="Calibri"/>
        </w:rPr>
        <w:t>Policy.</w:t>
      </w:r>
    </w:p>
    <w:p w14:paraId="2F4141CA" w14:textId="77777777" w:rsidR="00666601" w:rsidRDefault="004B1F42" w:rsidP="00666601">
      <w:pPr>
        <w:spacing w:before="120" w:after="120"/>
        <w:jc w:val="both"/>
        <w:rPr>
          <w:b/>
          <w:bCs/>
        </w:rPr>
      </w:pPr>
      <w:bookmarkStart w:id="48" w:name="_Toc182835248"/>
      <w:r w:rsidRPr="009670AD">
        <w:rPr>
          <w:b/>
          <w:bCs/>
        </w:rPr>
        <w:t xml:space="preserve">Learning </w:t>
      </w:r>
      <w:r w:rsidR="00666601">
        <w:rPr>
          <w:b/>
          <w:bCs/>
        </w:rPr>
        <w:t>and</w:t>
      </w:r>
      <w:r w:rsidRPr="009670AD">
        <w:rPr>
          <w:b/>
          <w:bCs/>
        </w:rPr>
        <w:t xml:space="preserve"> Development</w:t>
      </w:r>
      <w:bookmarkEnd w:id="48"/>
    </w:p>
    <w:p w14:paraId="42F8B183" w14:textId="0B8CAFCF" w:rsidR="004B1F42" w:rsidRPr="009670AD" w:rsidRDefault="004B1F42" w:rsidP="00666601">
      <w:pPr>
        <w:spacing w:before="120" w:after="120"/>
        <w:jc w:val="both"/>
        <w:rPr>
          <w:b/>
          <w:bCs/>
        </w:rPr>
      </w:pPr>
      <w:r w:rsidRPr="004906BA">
        <w:rPr>
          <w:rFonts w:cs="Calibri"/>
        </w:rPr>
        <w:t xml:space="preserve">HLNT will give employees adequate training to do their job safely and competently.  We encourage employees to participate and to highlight any gaps in their own skills or knowledge they believe they have. </w:t>
      </w:r>
    </w:p>
    <w:p w14:paraId="59BEC235" w14:textId="6886F925" w:rsidR="00BC659B" w:rsidRDefault="004B1F42" w:rsidP="00666601">
      <w:pPr>
        <w:spacing w:before="120" w:after="120"/>
        <w:jc w:val="both"/>
        <w:rPr>
          <w:rFonts w:cs="Calibri"/>
        </w:rPr>
      </w:pPr>
      <w:r w:rsidRPr="004906BA">
        <w:rPr>
          <w:rFonts w:cs="Calibri"/>
        </w:rPr>
        <w:t>Health professionals are responsible for maintaining their own CPD hours and to maintain their own accreditations and registrations.</w:t>
      </w:r>
    </w:p>
    <w:p w14:paraId="1D10E17A" w14:textId="77777777" w:rsidR="00BC659B" w:rsidRDefault="00BC659B">
      <w:pPr>
        <w:spacing w:line="278" w:lineRule="auto"/>
        <w:rPr>
          <w:rFonts w:cs="Calibri"/>
        </w:rPr>
      </w:pPr>
      <w:r>
        <w:rPr>
          <w:rFonts w:cs="Calibri"/>
        </w:rPr>
        <w:br w:type="page"/>
      </w:r>
    </w:p>
    <w:p w14:paraId="4186EEC4" w14:textId="77777777" w:rsidR="004B1F42" w:rsidRPr="00BC659B" w:rsidRDefault="004B1F42" w:rsidP="00666601">
      <w:pPr>
        <w:spacing w:before="120" w:after="120"/>
        <w:jc w:val="both"/>
        <w:rPr>
          <w:rFonts w:cs="Calibri"/>
          <w:b/>
          <w:bCs/>
          <w:color w:val="0DB14B"/>
          <w:sz w:val="24"/>
          <w:szCs w:val="24"/>
        </w:rPr>
      </w:pPr>
      <w:bookmarkStart w:id="49" w:name="_Toc182835250"/>
      <w:r w:rsidRPr="00BC659B">
        <w:rPr>
          <w:rFonts w:cs="Calibri"/>
          <w:b/>
          <w:bCs/>
          <w:color w:val="0DB14B"/>
          <w:sz w:val="24"/>
          <w:szCs w:val="24"/>
        </w:rPr>
        <w:lastRenderedPageBreak/>
        <w:t>Leave</w:t>
      </w:r>
      <w:bookmarkEnd w:id="49"/>
    </w:p>
    <w:p w14:paraId="5FB8D3B8" w14:textId="2B207C86" w:rsidR="004B1F42" w:rsidRPr="004906BA" w:rsidRDefault="004B1F42" w:rsidP="00666601">
      <w:pPr>
        <w:spacing w:before="120" w:after="120"/>
        <w:jc w:val="both"/>
        <w:rPr>
          <w:rFonts w:cs="Calibri"/>
        </w:rPr>
      </w:pPr>
      <w:r w:rsidRPr="004906BA">
        <w:rPr>
          <w:rFonts w:cs="Calibri"/>
        </w:rPr>
        <w:t>HLNT recognises the importance that leave plays in ensuring employees have healthy work life balance, and that throughout their employment, employees may be required to be absent from work for a number of reasons.</w:t>
      </w:r>
    </w:p>
    <w:p w14:paraId="509F272A" w14:textId="77777777" w:rsidR="004B1F42" w:rsidRPr="004906BA" w:rsidRDefault="004B1F42" w:rsidP="00666601">
      <w:pPr>
        <w:spacing w:before="120" w:after="120"/>
        <w:jc w:val="both"/>
        <w:rPr>
          <w:rFonts w:cs="Calibri"/>
        </w:rPr>
      </w:pPr>
      <w:r w:rsidRPr="004906BA">
        <w:rPr>
          <w:rFonts w:cs="Calibri"/>
        </w:rPr>
        <w:t>For further information regarding your leave entitlements, please refer to your individual employment agreement.</w:t>
      </w:r>
    </w:p>
    <w:p w14:paraId="63D98582" w14:textId="2755F969" w:rsidR="004B1F42" w:rsidRDefault="004B1F42" w:rsidP="00613C22">
      <w:pPr>
        <w:jc w:val="both"/>
      </w:pPr>
      <w:r w:rsidRPr="004906BA">
        <w:t>HLNT provides for leave in line with relevant legislation, the relevant employment agreement, and any other relevant industrial instruments.</w:t>
      </w:r>
    </w:p>
    <w:p w14:paraId="29198053" w14:textId="02F944E8" w:rsidR="00666601" w:rsidRDefault="004B1F42" w:rsidP="00613C22">
      <w:pPr>
        <w:jc w:val="both"/>
        <w:rPr>
          <w:b/>
          <w:bCs/>
        </w:rPr>
      </w:pPr>
      <w:bookmarkStart w:id="50" w:name="_Toc182835253"/>
      <w:r w:rsidRPr="009670AD">
        <w:rPr>
          <w:b/>
          <w:bCs/>
        </w:rPr>
        <w:t>Annual Leave</w:t>
      </w:r>
      <w:bookmarkEnd w:id="50"/>
      <w:r w:rsidR="00666601">
        <w:rPr>
          <w:b/>
          <w:bCs/>
        </w:rPr>
        <w:t xml:space="preserve"> </w:t>
      </w:r>
    </w:p>
    <w:p w14:paraId="041F3BFA" w14:textId="10602DC3" w:rsidR="004B1F42" w:rsidRPr="004906BA" w:rsidRDefault="004B1F42" w:rsidP="00613C22">
      <w:pPr>
        <w:jc w:val="both"/>
      </w:pPr>
      <w:r w:rsidRPr="004906BA">
        <w:t>Permanent full time employees are entitled to five weeks (190 hours) of paid Annual Leave per year of service. This allocation of annual leave is provided on a pro-rata basis for part-time employees.</w:t>
      </w:r>
      <w:r w:rsidR="00D62321">
        <w:t xml:space="preserve"> </w:t>
      </w:r>
      <w:r w:rsidRPr="004906BA">
        <w:t>Employees will accrue Annual Leave each pay period based on the number of ordinary hours they work.  </w:t>
      </w:r>
    </w:p>
    <w:p w14:paraId="0DBB26EB" w14:textId="68190E6E" w:rsidR="00D62321" w:rsidRPr="004906BA" w:rsidRDefault="004B1F42" w:rsidP="00D62321">
      <w:pPr>
        <w:jc w:val="both"/>
      </w:pPr>
      <w:r w:rsidRPr="004906BA">
        <w:t>Leave will be granted in line with business needs and employees where practical, should submit their Annual Leave request 6 months in advance to allow for effective rostering.</w:t>
      </w:r>
      <w:r w:rsidR="00D62321" w:rsidRPr="00D62321">
        <w:t xml:space="preserve"> </w:t>
      </w:r>
      <w:r w:rsidR="00D62321" w:rsidRPr="004906BA">
        <w:t>Annual leave will be exclusive of public holidays that occur within the period of</w:t>
      </w:r>
      <w:r w:rsidR="00D62321" w:rsidRPr="004906BA">
        <w:rPr>
          <w:spacing w:val="-20"/>
        </w:rPr>
        <w:t xml:space="preserve"> </w:t>
      </w:r>
      <w:r w:rsidR="00D62321" w:rsidRPr="004906BA">
        <w:t>leave.</w:t>
      </w:r>
    </w:p>
    <w:p w14:paraId="2E01113B" w14:textId="2B5F0CAA" w:rsidR="004B1F42" w:rsidRPr="004906BA" w:rsidRDefault="004B1F42" w:rsidP="00613C22">
      <w:pPr>
        <w:jc w:val="both"/>
      </w:pPr>
      <w:r w:rsidRPr="004906BA">
        <w:t>Payment for annual leave will be at the ordinary hours of duty rate, which is deemed to be inclusive of leave loadings that might otherwise be payable under the terms of an Award.</w:t>
      </w:r>
    </w:p>
    <w:p w14:paraId="0845BAB6" w14:textId="70D6E49D" w:rsidR="004B1F42" w:rsidRPr="0036334E" w:rsidRDefault="004B1F42" w:rsidP="00613C22">
      <w:pPr>
        <w:jc w:val="both"/>
        <w:rPr>
          <w:b/>
          <w:bCs/>
        </w:rPr>
      </w:pPr>
      <w:bookmarkStart w:id="51" w:name="_Toc132892234"/>
      <w:bookmarkStart w:id="52" w:name="_Toc182833260"/>
      <w:bookmarkStart w:id="53" w:name="_Toc182835254"/>
      <w:r w:rsidRPr="0036334E">
        <w:t>HLNT annually shuts down operations between Christmas and New Years Day. Employees will be allowed this time off without loss of ordinary hours of duty pay in accordance with HLNT’s TOIL policy.</w:t>
      </w:r>
      <w:bookmarkEnd w:id="51"/>
      <w:bookmarkEnd w:id="52"/>
      <w:bookmarkEnd w:id="53"/>
    </w:p>
    <w:p w14:paraId="76189A34" w14:textId="224A9BEA" w:rsidR="004B1F42" w:rsidRDefault="004B1F42" w:rsidP="00613C22">
      <w:pPr>
        <w:spacing w:after="0"/>
        <w:jc w:val="both"/>
        <w:rPr>
          <w:rFonts w:cs="Calibri"/>
        </w:rPr>
      </w:pPr>
      <w:r w:rsidRPr="004906BA">
        <w:rPr>
          <w:rFonts w:cs="Calibri"/>
        </w:rPr>
        <w:t xml:space="preserve">In some circumstances, leave </w:t>
      </w:r>
      <w:r w:rsidR="00D62321">
        <w:rPr>
          <w:rFonts w:cs="Calibri"/>
        </w:rPr>
        <w:t xml:space="preserve">may be approved for a future date prior to the employee formally accruing part or all of the leave entitlement. </w:t>
      </w:r>
      <w:r w:rsidRPr="004906BA">
        <w:rPr>
          <w:rFonts w:cs="Calibri"/>
        </w:rPr>
        <w:t>This</w:t>
      </w:r>
      <w:r w:rsidR="00BC659B">
        <w:rPr>
          <w:rFonts w:cs="Calibri"/>
        </w:rPr>
        <w:t xml:space="preserve"> approval </w:t>
      </w:r>
      <w:r w:rsidRPr="004906BA">
        <w:rPr>
          <w:rFonts w:cs="Calibri"/>
        </w:rPr>
        <w:t xml:space="preserve">is conditional on the employee </w:t>
      </w:r>
      <w:r w:rsidR="00D62321">
        <w:rPr>
          <w:rFonts w:cs="Calibri"/>
        </w:rPr>
        <w:t>taking</w:t>
      </w:r>
      <w:r w:rsidRPr="004906BA">
        <w:rPr>
          <w:rFonts w:cs="Calibri"/>
        </w:rPr>
        <w:t xml:space="preserve"> leave without pay</w:t>
      </w:r>
      <w:r w:rsidR="00DA27BC">
        <w:rPr>
          <w:rFonts w:cs="Calibri"/>
        </w:rPr>
        <w:t xml:space="preserve"> for any portion of non-accrued leave</w:t>
      </w:r>
      <w:r w:rsidR="00BC659B">
        <w:rPr>
          <w:rFonts w:cs="Calibri"/>
        </w:rPr>
        <w:t xml:space="preserve"> entitlements</w:t>
      </w:r>
      <w:r w:rsidRPr="004906BA">
        <w:rPr>
          <w:rFonts w:cs="Calibri"/>
        </w:rPr>
        <w:t>.</w:t>
      </w:r>
    </w:p>
    <w:p w14:paraId="225C9B22" w14:textId="7E73121F" w:rsidR="004B1F42" w:rsidRDefault="00D62321" w:rsidP="00D62321">
      <w:pPr>
        <w:spacing w:before="120" w:after="0"/>
        <w:jc w:val="both"/>
        <w:rPr>
          <w:rFonts w:cs="Calibri"/>
        </w:rPr>
      </w:pPr>
      <w:r>
        <w:rPr>
          <w:rFonts w:cs="Calibri"/>
        </w:rPr>
        <w:t xml:space="preserve">Employees may not cash out Annual Leave. </w:t>
      </w:r>
      <w:r w:rsidR="004B1F42" w:rsidRPr="004906BA">
        <w:rPr>
          <w:rFonts w:cs="Calibri"/>
        </w:rPr>
        <w:t>Unused accrued Annual Leave is payable on termination of employment.</w:t>
      </w:r>
    </w:p>
    <w:p w14:paraId="39AB9CB9" w14:textId="77777777" w:rsidR="00666601" w:rsidRDefault="004B1F42" w:rsidP="00666601">
      <w:pPr>
        <w:spacing w:before="120" w:after="120"/>
        <w:jc w:val="both"/>
        <w:rPr>
          <w:b/>
          <w:bCs/>
          <w:color w:val="000000" w:themeColor="text1"/>
        </w:rPr>
      </w:pPr>
      <w:bookmarkStart w:id="54" w:name="_Toc182835255"/>
      <w:r w:rsidRPr="009670AD">
        <w:rPr>
          <w:b/>
          <w:bCs/>
          <w:color w:val="000000" w:themeColor="text1"/>
        </w:rPr>
        <w:t>Personal/Carers Leave</w:t>
      </w:r>
      <w:bookmarkEnd w:id="54"/>
    </w:p>
    <w:p w14:paraId="5750AE75" w14:textId="6C2A2F59" w:rsidR="00DA27BC" w:rsidRPr="004906BA" w:rsidRDefault="004B1F42" w:rsidP="00DA27BC">
      <w:pPr>
        <w:spacing w:before="120" w:after="120"/>
        <w:jc w:val="both"/>
        <w:rPr>
          <w:rFonts w:cs="Calibri"/>
        </w:rPr>
      </w:pPr>
      <w:r w:rsidRPr="004906BA">
        <w:rPr>
          <w:rFonts w:cs="Calibri"/>
        </w:rPr>
        <w:t>Permanent full time employees are entitled to 10 days of paid Personal/Carers Leave per year of service, in line with the National Employment Standards. This allocation of personal / carers leave is provided on a pro-rata basis for part-time employees</w:t>
      </w:r>
      <w:r w:rsidR="00DA27BC">
        <w:rPr>
          <w:rFonts w:cs="Calibri"/>
        </w:rPr>
        <w:t>.</w:t>
      </w:r>
      <w:r w:rsidR="00DA27BC" w:rsidRPr="00DA27BC">
        <w:rPr>
          <w:rFonts w:cs="Calibri"/>
        </w:rPr>
        <w:t xml:space="preserve"> </w:t>
      </w:r>
      <w:r w:rsidR="00DA27BC" w:rsidRPr="004906BA">
        <w:rPr>
          <w:rFonts w:cs="Calibri"/>
        </w:rPr>
        <w:t xml:space="preserve">Employees will accrue Personal/Carers Leave each week based on the number of ordinary hours they work. </w:t>
      </w:r>
    </w:p>
    <w:p w14:paraId="7FACE966" w14:textId="12F31C9B" w:rsidR="004B1F42" w:rsidRPr="00DA27BC" w:rsidRDefault="00DA27BC" w:rsidP="00666601">
      <w:pPr>
        <w:spacing w:before="120" w:after="120"/>
        <w:jc w:val="both"/>
        <w:rPr>
          <w:color w:val="000000" w:themeColor="text1"/>
        </w:rPr>
      </w:pPr>
      <w:r w:rsidRPr="00DA27BC">
        <w:rPr>
          <w:color w:val="000000" w:themeColor="text1"/>
        </w:rPr>
        <w:t>Personal/Carers Leave is specifically for:</w:t>
      </w:r>
    </w:p>
    <w:p w14:paraId="113CCBF4" w14:textId="77777777" w:rsidR="004B1F42" w:rsidRPr="004906BA" w:rsidRDefault="004B1F42" w:rsidP="00666601">
      <w:pPr>
        <w:numPr>
          <w:ilvl w:val="0"/>
          <w:numId w:val="26"/>
        </w:numPr>
        <w:pBdr>
          <w:top w:val="nil"/>
          <w:left w:val="nil"/>
          <w:bottom w:val="nil"/>
          <w:right w:val="nil"/>
          <w:between w:val="nil"/>
        </w:pBdr>
        <w:spacing w:after="0" w:line="240" w:lineRule="auto"/>
        <w:ind w:left="426" w:hanging="426"/>
        <w:jc w:val="both"/>
        <w:rPr>
          <w:rFonts w:cs="Calibri"/>
        </w:rPr>
      </w:pPr>
      <w:r w:rsidRPr="004906BA">
        <w:rPr>
          <w:rFonts w:cs="Calibri"/>
          <w:color w:val="000000"/>
        </w:rPr>
        <w:t>Personal (or sick) leave when the employee is ill or injured; and </w:t>
      </w:r>
    </w:p>
    <w:p w14:paraId="6469140C" w14:textId="77777777" w:rsidR="004B1F42" w:rsidRPr="004906BA" w:rsidRDefault="004B1F42" w:rsidP="00666601">
      <w:pPr>
        <w:numPr>
          <w:ilvl w:val="0"/>
          <w:numId w:val="26"/>
        </w:numPr>
        <w:pBdr>
          <w:top w:val="nil"/>
          <w:left w:val="nil"/>
          <w:bottom w:val="nil"/>
          <w:right w:val="nil"/>
          <w:between w:val="nil"/>
        </w:pBdr>
        <w:spacing w:after="0" w:line="240" w:lineRule="auto"/>
        <w:ind w:left="426" w:hanging="426"/>
        <w:jc w:val="both"/>
        <w:rPr>
          <w:rFonts w:cs="Calibri"/>
        </w:rPr>
      </w:pPr>
      <w:r w:rsidRPr="004906BA">
        <w:rPr>
          <w:rFonts w:cs="Calibri"/>
          <w:color w:val="000000"/>
        </w:rPr>
        <w:t>Carer’s leave when the employee has to take time off to care for an immediate family or household member who is ill or injured or to help during a family emergency. </w:t>
      </w:r>
    </w:p>
    <w:p w14:paraId="39C28903" w14:textId="16400CCA" w:rsidR="004B1F42" w:rsidRDefault="004B1F42" w:rsidP="00666601">
      <w:pPr>
        <w:spacing w:before="120" w:after="120"/>
        <w:jc w:val="both"/>
        <w:rPr>
          <w:rFonts w:cs="Calibri"/>
        </w:rPr>
      </w:pPr>
      <w:r w:rsidRPr="004906BA">
        <w:rPr>
          <w:rFonts w:cs="Calibri"/>
        </w:rPr>
        <w:t xml:space="preserve">The employee must let HLNT know that they are going to take personal or carer’s leave as soon as reasonably possible and specify how long they will be off or expect to be off work. The employee should speak to their direct manager, or member of the management team, either in person or over the phone. </w:t>
      </w:r>
    </w:p>
    <w:p w14:paraId="770F0DBB" w14:textId="6C6871AC" w:rsidR="004B1F42" w:rsidRPr="004906BA" w:rsidRDefault="00DA27BC" w:rsidP="00666601">
      <w:pPr>
        <w:pStyle w:val="TC-NormalText"/>
        <w:spacing w:before="120"/>
        <w:rPr>
          <w:rFonts w:ascii="Calibri" w:hAnsi="Calibri" w:cs="Calibri"/>
          <w:sz w:val="22"/>
          <w:szCs w:val="22"/>
        </w:rPr>
      </w:pPr>
      <w:r>
        <w:rPr>
          <w:rFonts w:ascii="Calibri" w:eastAsiaTheme="minorEastAsia" w:hAnsi="Calibri" w:cs="Calibri"/>
          <w:sz w:val="22"/>
          <w:szCs w:val="22"/>
        </w:rPr>
        <w:t>A Medical C</w:t>
      </w:r>
      <w:r w:rsidRPr="00DA27BC">
        <w:rPr>
          <w:rFonts w:ascii="Calibri" w:eastAsiaTheme="minorEastAsia" w:hAnsi="Calibri" w:cs="Calibri"/>
          <w:sz w:val="22"/>
          <w:szCs w:val="22"/>
        </w:rPr>
        <w:t>ertificate</w:t>
      </w:r>
      <w:r>
        <w:rPr>
          <w:rFonts w:ascii="Calibri" w:eastAsiaTheme="minorEastAsia" w:hAnsi="Calibri" w:cs="Calibri"/>
          <w:sz w:val="22"/>
          <w:szCs w:val="22"/>
        </w:rPr>
        <w:t xml:space="preserve"> is</w:t>
      </w:r>
      <w:r w:rsidRPr="00DA27BC">
        <w:rPr>
          <w:rFonts w:ascii="Calibri" w:eastAsiaTheme="minorEastAsia" w:hAnsi="Calibri" w:cs="Calibri"/>
          <w:sz w:val="22"/>
          <w:szCs w:val="22"/>
        </w:rPr>
        <w:t xml:space="preserve"> required for employees who are absent for more than one day. </w:t>
      </w:r>
      <w:r w:rsidR="004B1F42" w:rsidRPr="00DA27BC">
        <w:rPr>
          <w:rFonts w:ascii="Calibri" w:eastAsiaTheme="minorEastAsia" w:hAnsi="Calibri" w:cs="Calibri"/>
          <w:sz w:val="22"/>
          <w:szCs w:val="22"/>
        </w:rPr>
        <w:t>If</w:t>
      </w:r>
      <w:r w:rsidR="004B1F42" w:rsidRPr="004906BA">
        <w:rPr>
          <w:rFonts w:ascii="Calibri" w:hAnsi="Calibri" w:cs="Calibri"/>
          <w:sz w:val="22"/>
          <w:szCs w:val="22"/>
        </w:rPr>
        <w:t xml:space="preserve"> an employee fails to produce a medical certificate or appropriate substantiation when requested, HLNT may determine that the employee is not entitled to paid Personal/Carers Leave for that period. </w:t>
      </w:r>
    </w:p>
    <w:p w14:paraId="25F8B9A3" w14:textId="429E9238" w:rsidR="004B1F42" w:rsidRPr="004906BA" w:rsidRDefault="004B1F42" w:rsidP="00666601">
      <w:pPr>
        <w:spacing w:before="120" w:after="120"/>
        <w:jc w:val="both"/>
        <w:rPr>
          <w:rFonts w:cs="Calibri"/>
        </w:rPr>
      </w:pPr>
      <w:r w:rsidRPr="004906BA">
        <w:rPr>
          <w:rFonts w:cs="Calibri"/>
        </w:rPr>
        <w:t>Employees may not cash out Personal/Carers Leave.</w:t>
      </w:r>
      <w:r w:rsidR="00DA27BC">
        <w:rPr>
          <w:rFonts w:cs="Calibri"/>
        </w:rPr>
        <w:t xml:space="preserve"> </w:t>
      </w:r>
      <w:r w:rsidRPr="004906BA">
        <w:rPr>
          <w:rFonts w:cs="Calibri"/>
        </w:rPr>
        <w:t>Unused accrued Personal/Carers Leave is not payable on termination of employment.</w:t>
      </w:r>
    </w:p>
    <w:p w14:paraId="68E97E07" w14:textId="77777777" w:rsidR="00666601" w:rsidRDefault="004B1F42" w:rsidP="00666601">
      <w:pPr>
        <w:spacing w:before="120" w:after="120"/>
        <w:jc w:val="both"/>
        <w:rPr>
          <w:b/>
          <w:bCs/>
          <w:color w:val="000000" w:themeColor="text1"/>
        </w:rPr>
      </w:pPr>
      <w:bookmarkStart w:id="55" w:name="_Toc182835256"/>
      <w:r w:rsidRPr="00F13E2D">
        <w:rPr>
          <w:b/>
          <w:bCs/>
          <w:color w:val="000000" w:themeColor="text1"/>
        </w:rPr>
        <w:lastRenderedPageBreak/>
        <w:t>Unpaid Carers Leave</w:t>
      </w:r>
      <w:bookmarkEnd w:id="55"/>
    </w:p>
    <w:p w14:paraId="7F13CA1F" w14:textId="030B708D" w:rsidR="004B1F42" w:rsidRPr="00F13E2D" w:rsidRDefault="004B1F42" w:rsidP="00666601">
      <w:pPr>
        <w:spacing w:before="120" w:after="120"/>
        <w:jc w:val="both"/>
        <w:rPr>
          <w:b/>
          <w:bCs/>
          <w:color w:val="000000" w:themeColor="text1"/>
        </w:rPr>
      </w:pPr>
      <w:r w:rsidRPr="004906BA">
        <w:rPr>
          <w:rFonts w:cs="Calibri"/>
        </w:rPr>
        <w:t>All employees, including casuals, are entitled to 2 days of unpaid Carers Leave each time an immediate family member or household member of the employee needs care and support because of:</w:t>
      </w:r>
    </w:p>
    <w:p w14:paraId="353DF69B" w14:textId="77777777" w:rsidR="004B1F42" w:rsidRPr="004906BA" w:rsidRDefault="004B1F42" w:rsidP="00C26AA2">
      <w:pPr>
        <w:numPr>
          <w:ilvl w:val="0"/>
          <w:numId w:val="31"/>
        </w:numPr>
        <w:pBdr>
          <w:top w:val="nil"/>
          <w:left w:val="nil"/>
          <w:bottom w:val="nil"/>
          <w:right w:val="nil"/>
          <w:between w:val="nil"/>
        </w:pBdr>
        <w:spacing w:after="0" w:line="240" w:lineRule="auto"/>
        <w:ind w:left="426" w:hanging="426"/>
        <w:jc w:val="both"/>
        <w:rPr>
          <w:rFonts w:eastAsia="Noto Sans Symbols" w:cs="Calibri"/>
          <w:color w:val="000000"/>
        </w:rPr>
      </w:pPr>
      <w:r w:rsidRPr="004906BA">
        <w:rPr>
          <w:rFonts w:cs="Calibri"/>
          <w:color w:val="000000"/>
        </w:rPr>
        <w:t>illness</w:t>
      </w:r>
    </w:p>
    <w:p w14:paraId="252A6F27" w14:textId="77777777" w:rsidR="004B1F42" w:rsidRPr="004906BA" w:rsidRDefault="004B1F42" w:rsidP="00C26AA2">
      <w:pPr>
        <w:numPr>
          <w:ilvl w:val="0"/>
          <w:numId w:val="31"/>
        </w:numPr>
        <w:pBdr>
          <w:top w:val="nil"/>
          <w:left w:val="nil"/>
          <w:bottom w:val="nil"/>
          <w:right w:val="nil"/>
          <w:between w:val="nil"/>
        </w:pBdr>
        <w:spacing w:after="0" w:line="240" w:lineRule="auto"/>
        <w:ind w:left="426" w:hanging="426"/>
        <w:jc w:val="both"/>
        <w:rPr>
          <w:rFonts w:eastAsia="Noto Sans Symbols" w:cs="Calibri"/>
          <w:color w:val="000000"/>
        </w:rPr>
      </w:pPr>
      <w:r w:rsidRPr="004906BA">
        <w:rPr>
          <w:rFonts w:cs="Calibri"/>
          <w:color w:val="000000"/>
        </w:rPr>
        <w:t>injury or</w:t>
      </w:r>
    </w:p>
    <w:p w14:paraId="07C7AF16" w14:textId="58E0A1EF" w:rsidR="004B1F42" w:rsidRPr="00F13E2D" w:rsidRDefault="004B1F42" w:rsidP="00C26AA2">
      <w:pPr>
        <w:numPr>
          <w:ilvl w:val="0"/>
          <w:numId w:val="31"/>
        </w:numPr>
        <w:pBdr>
          <w:top w:val="nil"/>
          <w:left w:val="nil"/>
          <w:bottom w:val="nil"/>
          <w:right w:val="nil"/>
          <w:between w:val="nil"/>
        </w:pBdr>
        <w:spacing w:after="0" w:line="240" w:lineRule="auto"/>
        <w:ind w:left="426" w:hanging="426"/>
        <w:jc w:val="both"/>
        <w:rPr>
          <w:rFonts w:eastAsia="Noto Sans Symbols" w:cs="Calibri"/>
          <w:color w:val="000000"/>
        </w:rPr>
      </w:pPr>
      <w:r w:rsidRPr="004906BA">
        <w:rPr>
          <w:rFonts w:cs="Calibri"/>
          <w:color w:val="000000"/>
        </w:rPr>
        <w:t>an unexpected emergency.</w:t>
      </w:r>
    </w:p>
    <w:p w14:paraId="12949E3C" w14:textId="77777777" w:rsidR="004B1F42" w:rsidRPr="004906BA" w:rsidRDefault="004B1F42" w:rsidP="0036334E">
      <w:pPr>
        <w:spacing w:before="120" w:after="120"/>
        <w:jc w:val="both"/>
        <w:rPr>
          <w:rFonts w:cs="Calibri"/>
        </w:rPr>
      </w:pPr>
      <w:r w:rsidRPr="004906BA">
        <w:rPr>
          <w:rFonts w:cs="Calibri"/>
        </w:rPr>
        <w:t>A permanent employee must use their full entitlement to paid Personal/Carer’s leave before accessing unpaid Carers Leave.</w:t>
      </w:r>
    </w:p>
    <w:p w14:paraId="5D5515ED" w14:textId="2D96BBEE" w:rsidR="004B1F42" w:rsidRPr="004906BA" w:rsidRDefault="00DA27BC" w:rsidP="00613C22">
      <w:pPr>
        <w:spacing w:after="0"/>
        <w:jc w:val="both"/>
        <w:rPr>
          <w:rFonts w:cs="Calibri"/>
        </w:rPr>
      </w:pPr>
      <w:r>
        <w:rPr>
          <w:rFonts w:cs="Calibri"/>
        </w:rPr>
        <w:t>A Medical C</w:t>
      </w:r>
      <w:r w:rsidRPr="00DA27BC">
        <w:rPr>
          <w:rFonts w:cs="Calibri"/>
        </w:rPr>
        <w:t>ertificate</w:t>
      </w:r>
      <w:r>
        <w:rPr>
          <w:rFonts w:cs="Calibri"/>
        </w:rPr>
        <w:t xml:space="preserve"> is</w:t>
      </w:r>
      <w:r w:rsidRPr="00DA27BC">
        <w:rPr>
          <w:rFonts w:cs="Calibri"/>
        </w:rPr>
        <w:t xml:space="preserve"> required for employees who are absent for more than one day. </w:t>
      </w:r>
      <w:r w:rsidR="004B1F42" w:rsidRPr="004906BA">
        <w:rPr>
          <w:rFonts w:cs="Calibri"/>
        </w:rPr>
        <w:t>If an employee fails to produce a medical certificate or appropriate substantiation when requested, HLNT may determine that the employee is not entitled to Unpaid Carers Leave for that period. </w:t>
      </w:r>
    </w:p>
    <w:p w14:paraId="6E323F99" w14:textId="77777777" w:rsidR="004B1F42" w:rsidRPr="00F13E2D" w:rsidRDefault="004B1F42" w:rsidP="0036334E">
      <w:pPr>
        <w:spacing w:before="120" w:after="120"/>
        <w:jc w:val="both"/>
        <w:rPr>
          <w:b/>
          <w:bCs/>
        </w:rPr>
      </w:pPr>
      <w:bookmarkStart w:id="56" w:name="_Toc182835257"/>
      <w:r w:rsidRPr="00F13E2D">
        <w:rPr>
          <w:b/>
          <w:bCs/>
        </w:rPr>
        <w:t>Compassionate Leave</w:t>
      </w:r>
      <w:bookmarkEnd w:id="56"/>
    </w:p>
    <w:p w14:paraId="18BEB66A" w14:textId="77777777" w:rsidR="004B1F42" w:rsidRPr="004906BA" w:rsidRDefault="004B1F42" w:rsidP="00613C22">
      <w:pPr>
        <w:spacing w:after="0"/>
        <w:jc w:val="both"/>
        <w:rPr>
          <w:rFonts w:cs="Calibri"/>
        </w:rPr>
      </w:pPr>
      <w:r w:rsidRPr="004906BA">
        <w:rPr>
          <w:rFonts w:cs="Calibri"/>
        </w:rPr>
        <w:t>HLNT recognises the importance of extended families in the NT when applying this policy. Employees are entitled to 3 days Compassionate Leave each time:</w:t>
      </w:r>
    </w:p>
    <w:p w14:paraId="35F3260C" w14:textId="77777777" w:rsidR="004B1F42" w:rsidRPr="004906BA" w:rsidRDefault="004B1F42" w:rsidP="0036334E">
      <w:pPr>
        <w:numPr>
          <w:ilvl w:val="0"/>
          <w:numId w:val="32"/>
        </w:numPr>
        <w:pBdr>
          <w:top w:val="nil"/>
          <w:left w:val="nil"/>
          <w:bottom w:val="nil"/>
          <w:right w:val="nil"/>
          <w:between w:val="nil"/>
        </w:pBdr>
        <w:spacing w:before="120" w:after="0" w:line="240" w:lineRule="auto"/>
        <w:ind w:left="425" w:hanging="425"/>
        <w:jc w:val="both"/>
        <w:rPr>
          <w:rFonts w:cs="Calibri"/>
        </w:rPr>
      </w:pPr>
      <w:r w:rsidRPr="004906BA">
        <w:rPr>
          <w:rFonts w:cs="Calibri"/>
          <w:color w:val="000000"/>
        </w:rPr>
        <w:t>an immediate family or household member dies</w:t>
      </w:r>
    </w:p>
    <w:p w14:paraId="4C077A0B" w14:textId="77777777" w:rsidR="004B1F42" w:rsidRPr="004906BA" w:rsidRDefault="004B1F42" w:rsidP="0036334E">
      <w:pPr>
        <w:numPr>
          <w:ilvl w:val="0"/>
          <w:numId w:val="32"/>
        </w:numPr>
        <w:pBdr>
          <w:top w:val="nil"/>
          <w:left w:val="nil"/>
          <w:bottom w:val="nil"/>
          <w:right w:val="nil"/>
          <w:between w:val="nil"/>
        </w:pBdr>
        <w:spacing w:after="0" w:line="240" w:lineRule="auto"/>
        <w:ind w:left="426" w:hanging="426"/>
        <w:jc w:val="both"/>
        <w:rPr>
          <w:rFonts w:cs="Calibri"/>
        </w:rPr>
      </w:pPr>
      <w:r w:rsidRPr="004906BA">
        <w:rPr>
          <w:rFonts w:cs="Calibri"/>
          <w:color w:val="000000"/>
        </w:rPr>
        <w:t>an immediate family or household member contracts or develops a life threatening illness or injury</w:t>
      </w:r>
    </w:p>
    <w:p w14:paraId="55E1D01C" w14:textId="77777777" w:rsidR="004B1F42" w:rsidRPr="004906BA" w:rsidRDefault="004B1F42" w:rsidP="0036334E">
      <w:pPr>
        <w:numPr>
          <w:ilvl w:val="0"/>
          <w:numId w:val="32"/>
        </w:numPr>
        <w:pBdr>
          <w:top w:val="nil"/>
          <w:left w:val="nil"/>
          <w:bottom w:val="nil"/>
          <w:right w:val="nil"/>
          <w:between w:val="nil"/>
        </w:pBdr>
        <w:spacing w:after="0" w:line="240" w:lineRule="auto"/>
        <w:ind w:left="426" w:hanging="426"/>
        <w:jc w:val="both"/>
        <w:rPr>
          <w:rFonts w:cs="Calibri"/>
        </w:rPr>
      </w:pPr>
      <w:r w:rsidRPr="004906BA">
        <w:rPr>
          <w:rFonts w:cs="Calibri"/>
          <w:color w:val="000000"/>
        </w:rPr>
        <w:t>a baby in their immediate family or household is stillborn</w:t>
      </w:r>
    </w:p>
    <w:p w14:paraId="52F9B363" w14:textId="77777777" w:rsidR="004B1F42" w:rsidRPr="004906BA" w:rsidRDefault="004B1F42" w:rsidP="0036334E">
      <w:pPr>
        <w:numPr>
          <w:ilvl w:val="0"/>
          <w:numId w:val="32"/>
        </w:numPr>
        <w:pBdr>
          <w:top w:val="nil"/>
          <w:left w:val="nil"/>
          <w:bottom w:val="nil"/>
          <w:right w:val="nil"/>
          <w:between w:val="nil"/>
        </w:pBdr>
        <w:spacing w:after="0" w:line="240" w:lineRule="auto"/>
        <w:ind w:left="426" w:hanging="426"/>
        <w:jc w:val="both"/>
        <w:rPr>
          <w:rFonts w:cs="Calibri"/>
        </w:rPr>
      </w:pPr>
      <w:r w:rsidRPr="004906BA">
        <w:rPr>
          <w:rFonts w:cs="Calibri"/>
          <w:color w:val="000000"/>
        </w:rPr>
        <w:t>they have a miscarriage</w:t>
      </w:r>
    </w:p>
    <w:p w14:paraId="1F0C501E" w14:textId="7F2A2B14" w:rsidR="004B1F42" w:rsidRPr="00B04FA3" w:rsidRDefault="004B1F42" w:rsidP="0036334E">
      <w:pPr>
        <w:numPr>
          <w:ilvl w:val="0"/>
          <w:numId w:val="32"/>
        </w:numPr>
        <w:pBdr>
          <w:top w:val="nil"/>
          <w:left w:val="nil"/>
          <w:bottom w:val="nil"/>
          <w:right w:val="nil"/>
          <w:between w:val="nil"/>
        </w:pBdr>
        <w:spacing w:after="0" w:line="240" w:lineRule="auto"/>
        <w:ind w:left="426" w:hanging="426"/>
        <w:jc w:val="both"/>
        <w:rPr>
          <w:rFonts w:cs="Calibri"/>
        </w:rPr>
      </w:pPr>
      <w:r w:rsidRPr="004906BA">
        <w:rPr>
          <w:rFonts w:cs="Calibri"/>
          <w:color w:val="000000"/>
        </w:rPr>
        <w:t>their current spouse or de factor partner has a miscarriage</w:t>
      </w:r>
    </w:p>
    <w:p w14:paraId="366A5EEC" w14:textId="77777777" w:rsidR="004B1F42" w:rsidRPr="004906BA" w:rsidRDefault="004B1F42" w:rsidP="0036334E">
      <w:pPr>
        <w:spacing w:before="120" w:after="120"/>
        <w:jc w:val="both"/>
        <w:rPr>
          <w:rFonts w:cs="Calibri"/>
        </w:rPr>
      </w:pPr>
      <w:r w:rsidRPr="004906BA">
        <w:rPr>
          <w:rFonts w:cs="Calibri"/>
        </w:rPr>
        <w:t>Full-time and part-time employees receive paid Compassionate Leave at their base pay rate for the ordinary hours they would have worked during the leave. Casual employees receive unpaid Compassionate Leave.</w:t>
      </w:r>
    </w:p>
    <w:p w14:paraId="06AF2298" w14:textId="77777777" w:rsidR="004B1F42" w:rsidRPr="004906BA" w:rsidRDefault="004B1F42" w:rsidP="0036334E">
      <w:pPr>
        <w:spacing w:before="120" w:after="120"/>
        <w:jc w:val="both"/>
        <w:rPr>
          <w:rFonts w:cs="Calibri"/>
        </w:rPr>
      </w:pPr>
      <w:r w:rsidRPr="004906BA">
        <w:rPr>
          <w:rFonts w:cs="Calibri"/>
        </w:rPr>
        <w:t>Compassionate Leave may be taken as:</w:t>
      </w:r>
    </w:p>
    <w:p w14:paraId="2729A6A9" w14:textId="77777777" w:rsidR="004B1F42" w:rsidRPr="004906BA" w:rsidRDefault="004B1F42" w:rsidP="0036334E">
      <w:pPr>
        <w:numPr>
          <w:ilvl w:val="0"/>
          <w:numId w:val="30"/>
        </w:numPr>
        <w:pBdr>
          <w:top w:val="nil"/>
          <w:left w:val="nil"/>
          <w:bottom w:val="nil"/>
          <w:right w:val="nil"/>
          <w:between w:val="nil"/>
        </w:pBdr>
        <w:spacing w:after="0" w:line="240" w:lineRule="auto"/>
        <w:ind w:left="426" w:hanging="426"/>
        <w:jc w:val="both"/>
        <w:rPr>
          <w:rFonts w:eastAsia="Noto Sans Symbols" w:cs="Calibri"/>
          <w:color w:val="000000"/>
        </w:rPr>
      </w:pPr>
      <w:r w:rsidRPr="004906BA">
        <w:rPr>
          <w:rFonts w:cs="Calibri"/>
          <w:color w:val="000000"/>
        </w:rPr>
        <w:t>single continuous 3 day period</w:t>
      </w:r>
    </w:p>
    <w:p w14:paraId="03EB7B3D" w14:textId="77777777" w:rsidR="004B1F42" w:rsidRPr="004906BA" w:rsidRDefault="004B1F42" w:rsidP="0036334E">
      <w:pPr>
        <w:numPr>
          <w:ilvl w:val="0"/>
          <w:numId w:val="30"/>
        </w:numPr>
        <w:pBdr>
          <w:top w:val="nil"/>
          <w:left w:val="nil"/>
          <w:bottom w:val="nil"/>
          <w:right w:val="nil"/>
          <w:between w:val="nil"/>
        </w:pBdr>
        <w:spacing w:after="0" w:line="240" w:lineRule="auto"/>
        <w:ind w:left="426" w:hanging="426"/>
        <w:jc w:val="both"/>
        <w:rPr>
          <w:rFonts w:eastAsia="Noto Sans Symbols" w:cs="Calibri"/>
          <w:color w:val="000000"/>
        </w:rPr>
      </w:pPr>
      <w:r w:rsidRPr="004906BA">
        <w:rPr>
          <w:rFonts w:cs="Calibri"/>
          <w:color w:val="000000"/>
        </w:rPr>
        <w:t>3 separate periods of 1 day each</w:t>
      </w:r>
    </w:p>
    <w:p w14:paraId="7BE37E77" w14:textId="77777777" w:rsidR="004B1F42" w:rsidRPr="004906BA" w:rsidRDefault="004B1F42" w:rsidP="0036334E">
      <w:pPr>
        <w:numPr>
          <w:ilvl w:val="0"/>
          <w:numId w:val="30"/>
        </w:numPr>
        <w:pBdr>
          <w:top w:val="nil"/>
          <w:left w:val="nil"/>
          <w:bottom w:val="nil"/>
          <w:right w:val="nil"/>
          <w:between w:val="nil"/>
        </w:pBdr>
        <w:spacing w:after="0" w:line="240" w:lineRule="auto"/>
        <w:ind w:left="426" w:hanging="426"/>
        <w:jc w:val="both"/>
        <w:rPr>
          <w:rFonts w:eastAsia="Noto Sans Symbols" w:cs="Calibri"/>
          <w:color w:val="000000"/>
        </w:rPr>
      </w:pPr>
      <w:r w:rsidRPr="004906BA">
        <w:rPr>
          <w:rFonts w:cs="Calibri"/>
          <w:color w:val="000000"/>
        </w:rPr>
        <w:t>any separate periods as agreed with their employer</w:t>
      </w:r>
    </w:p>
    <w:p w14:paraId="448183D9" w14:textId="77777777" w:rsidR="004B1F42" w:rsidRPr="004906BA" w:rsidRDefault="004B1F42" w:rsidP="0036334E">
      <w:pPr>
        <w:spacing w:before="120" w:after="120"/>
        <w:jc w:val="both"/>
        <w:rPr>
          <w:rFonts w:cs="Calibri"/>
        </w:rPr>
      </w:pPr>
      <w:r w:rsidRPr="004906BA">
        <w:rPr>
          <w:rFonts w:cs="Calibri"/>
        </w:rPr>
        <w:t>An employee taking compassionate leave has to give their employer notice as soon as they can (this may be after the leave has started). The employee has to tell the employer how much leave they are taking, or expect to take, and when.</w:t>
      </w:r>
    </w:p>
    <w:p w14:paraId="37ABEE8E" w14:textId="4C376ECA" w:rsidR="004B1F42" w:rsidRPr="004906BA" w:rsidRDefault="004B1F42" w:rsidP="0036334E">
      <w:pPr>
        <w:spacing w:before="120" w:after="120"/>
        <w:jc w:val="both"/>
        <w:rPr>
          <w:rFonts w:cs="Calibri"/>
        </w:rPr>
      </w:pPr>
      <w:r w:rsidRPr="004906BA">
        <w:rPr>
          <w:rFonts w:cs="Calibri"/>
        </w:rPr>
        <w:t xml:space="preserve">An employer can request evidence about the reason for compassionate leave (for example, a death or funeral notice or statutory declaration). This request for evidence has to be reasonable. If the employee doesn't provide the requested notice or </w:t>
      </w:r>
      <w:r w:rsidR="0099546F" w:rsidRPr="004906BA">
        <w:rPr>
          <w:rFonts w:cs="Calibri"/>
        </w:rPr>
        <w:t>evidence,</w:t>
      </w:r>
      <w:r w:rsidRPr="004906BA">
        <w:rPr>
          <w:rFonts w:cs="Calibri"/>
        </w:rPr>
        <w:t xml:space="preserve"> they may not get compassionate leave.</w:t>
      </w:r>
    </w:p>
    <w:p w14:paraId="17E9A4B3" w14:textId="4600566E" w:rsidR="004B1F42" w:rsidRPr="004906BA" w:rsidRDefault="004B1F42" w:rsidP="0036334E">
      <w:pPr>
        <w:spacing w:before="120" w:after="120"/>
        <w:jc w:val="both"/>
        <w:rPr>
          <w:rFonts w:cs="Calibri"/>
        </w:rPr>
      </w:pPr>
      <w:r w:rsidRPr="004906BA">
        <w:rPr>
          <w:rFonts w:cs="Calibri"/>
        </w:rPr>
        <w:t>Compassionate leave is not accrued.</w:t>
      </w:r>
      <w:r w:rsidR="00DA27BC">
        <w:rPr>
          <w:rFonts w:cs="Calibri"/>
        </w:rPr>
        <w:t xml:space="preserve"> </w:t>
      </w:r>
      <w:r w:rsidRPr="004906BA">
        <w:rPr>
          <w:rFonts w:cs="Calibri"/>
        </w:rPr>
        <w:t>Compassionate leave is not paid out on termination of employment.</w:t>
      </w:r>
    </w:p>
    <w:p w14:paraId="777096E2" w14:textId="77777777" w:rsidR="0036334E" w:rsidRDefault="004B1F42" w:rsidP="0036334E">
      <w:pPr>
        <w:spacing w:before="120" w:after="120"/>
        <w:jc w:val="both"/>
        <w:rPr>
          <w:b/>
          <w:bCs/>
        </w:rPr>
      </w:pPr>
      <w:bookmarkStart w:id="57" w:name="_Toc182835258"/>
      <w:r w:rsidRPr="00B04FA3">
        <w:rPr>
          <w:b/>
          <w:bCs/>
        </w:rPr>
        <w:t>Family/Domestic Violence Leave</w:t>
      </w:r>
      <w:bookmarkEnd w:id="57"/>
    </w:p>
    <w:p w14:paraId="58E27771" w14:textId="56BB7A6C" w:rsidR="004B1F42" w:rsidRDefault="00FE6476" w:rsidP="0036334E">
      <w:pPr>
        <w:spacing w:before="120" w:after="120"/>
        <w:jc w:val="both"/>
        <w:rPr>
          <w:rFonts w:cs="Calibri"/>
        </w:rPr>
      </w:pPr>
      <w:r>
        <w:rPr>
          <w:rFonts w:cs="Calibri"/>
        </w:rPr>
        <w:t>Employees are</w:t>
      </w:r>
      <w:r w:rsidRPr="00FE6476">
        <w:rPr>
          <w:rFonts w:cs="Calibri"/>
        </w:rPr>
        <w:t xml:space="preserve"> entitled to</w:t>
      </w:r>
      <w:r w:rsidR="00C26AA2">
        <w:rPr>
          <w:rFonts w:cs="Calibri"/>
        </w:rPr>
        <w:t xml:space="preserve"> </w:t>
      </w:r>
      <w:r w:rsidRPr="00FE6476">
        <w:rPr>
          <w:rFonts w:cs="Calibri"/>
        </w:rPr>
        <w:t>10 days of paid</w:t>
      </w:r>
      <w:r w:rsidR="00C26AA2">
        <w:rPr>
          <w:rFonts w:cs="Calibri"/>
        </w:rPr>
        <w:t xml:space="preserve"> </w:t>
      </w:r>
      <w:r w:rsidRPr="00FE6476">
        <w:rPr>
          <w:rFonts w:cs="Calibri"/>
        </w:rPr>
        <w:t>family and domestic violence leave each year</w:t>
      </w:r>
      <w:r>
        <w:rPr>
          <w:rFonts w:cs="Calibri"/>
        </w:rPr>
        <w:t xml:space="preserve"> under H</w:t>
      </w:r>
      <w:r w:rsidR="004B1F42" w:rsidRPr="004906BA">
        <w:rPr>
          <w:rFonts w:cs="Calibri"/>
        </w:rPr>
        <w:t>LNT’s Family and Domestic Violence Policy</w:t>
      </w:r>
      <w:r w:rsidR="0036334E">
        <w:rPr>
          <w:rFonts w:cs="Calibri"/>
        </w:rPr>
        <w:t xml:space="preserve">. Further information can be found at </w:t>
      </w:r>
      <w:hyperlink r:id="rId8" w:history="1">
        <w:r w:rsidR="0036334E" w:rsidRPr="0099546F">
          <w:rPr>
            <w:rStyle w:val="Hyperlink"/>
            <w:rFonts w:cs="Calibri"/>
          </w:rPr>
          <w:t>https://www.fairwork.gov.au/tools-and-resources/fact-sheets/minimum-workplace-entitlements/family-and-domestic-violence-leave</w:t>
        </w:r>
      </w:hyperlink>
      <w:r w:rsidR="004B1F42" w:rsidRPr="004906BA">
        <w:rPr>
          <w:rFonts w:cs="Calibri"/>
        </w:rPr>
        <w:t xml:space="preserve">. </w:t>
      </w:r>
      <w:r w:rsidR="0036334E">
        <w:rPr>
          <w:rFonts w:cs="Calibri"/>
        </w:rPr>
        <w:t xml:space="preserve"> </w:t>
      </w:r>
    </w:p>
    <w:p w14:paraId="45BACAEE" w14:textId="31A2B515" w:rsidR="00FE6476" w:rsidRPr="004906BA" w:rsidRDefault="00FE6476" w:rsidP="00FE6476">
      <w:pPr>
        <w:spacing w:before="120" w:after="120"/>
        <w:jc w:val="both"/>
        <w:rPr>
          <w:rFonts w:cs="Calibri"/>
        </w:rPr>
      </w:pPr>
      <w:r>
        <w:rPr>
          <w:rFonts w:cs="Calibri"/>
        </w:rPr>
        <w:t>Family/Domestic Violence</w:t>
      </w:r>
      <w:r w:rsidRPr="004906BA">
        <w:rPr>
          <w:rFonts w:cs="Calibri"/>
        </w:rPr>
        <w:t xml:space="preserve"> leave is not accrued.</w:t>
      </w:r>
      <w:r w:rsidR="00DA27BC">
        <w:rPr>
          <w:rFonts w:cs="Calibri"/>
        </w:rPr>
        <w:t xml:space="preserve"> </w:t>
      </w:r>
      <w:r>
        <w:rPr>
          <w:rFonts w:cs="Calibri"/>
        </w:rPr>
        <w:t>Family/Domestic Violence</w:t>
      </w:r>
      <w:r w:rsidRPr="004906BA">
        <w:rPr>
          <w:rFonts w:cs="Calibri"/>
        </w:rPr>
        <w:t xml:space="preserve"> leave is not paid out on termination of employment.</w:t>
      </w:r>
    </w:p>
    <w:p w14:paraId="3CCFFCF7" w14:textId="77777777" w:rsidR="00BC659B" w:rsidRDefault="00BC659B">
      <w:pPr>
        <w:spacing w:line="278" w:lineRule="auto"/>
        <w:rPr>
          <w:b/>
          <w:bCs/>
        </w:rPr>
      </w:pPr>
      <w:bookmarkStart w:id="58" w:name="_Toc182835259"/>
      <w:r>
        <w:rPr>
          <w:b/>
          <w:bCs/>
        </w:rPr>
        <w:br w:type="page"/>
      </w:r>
    </w:p>
    <w:p w14:paraId="58497DDD" w14:textId="234C2FBC" w:rsidR="0036334E" w:rsidRDefault="004B1F42" w:rsidP="0036334E">
      <w:pPr>
        <w:spacing w:before="120" w:after="120"/>
        <w:jc w:val="both"/>
        <w:rPr>
          <w:b/>
          <w:bCs/>
        </w:rPr>
      </w:pPr>
      <w:r w:rsidRPr="00B04FA3">
        <w:rPr>
          <w:b/>
          <w:bCs/>
        </w:rPr>
        <w:lastRenderedPageBreak/>
        <w:t>S</w:t>
      </w:r>
      <w:r w:rsidR="00B04FA3">
        <w:rPr>
          <w:b/>
          <w:bCs/>
        </w:rPr>
        <w:t>tudy Leave</w:t>
      </w:r>
    </w:p>
    <w:p w14:paraId="3C5C8960" w14:textId="0FC92559" w:rsidR="004B1F42" w:rsidRDefault="004B1F42" w:rsidP="0036334E">
      <w:pPr>
        <w:spacing w:before="120" w:after="120"/>
        <w:jc w:val="both"/>
      </w:pPr>
      <w:r w:rsidRPr="004906BA">
        <w:t xml:space="preserve">An employee may be eligible to apply for study leave of 5 (five) days per annum without loss of pay in accordance with the HLNT </w:t>
      </w:r>
      <w:r w:rsidR="0036334E">
        <w:t>S</w:t>
      </w:r>
      <w:r w:rsidRPr="004906BA">
        <w:t xml:space="preserve">tudy </w:t>
      </w:r>
      <w:r w:rsidR="0036334E">
        <w:t>L</w:t>
      </w:r>
      <w:r w:rsidRPr="004906BA">
        <w:t xml:space="preserve">eave </w:t>
      </w:r>
      <w:r w:rsidR="0036334E">
        <w:t>P</w:t>
      </w:r>
      <w:r w:rsidRPr="004906BA">
        <w:t xml:space="preserve">olicy. Unused study leave does not carry over to subsequent years. Study leave is subject to approval of the proposed study activity by HLNT. </w:t>
      </w:r>
    </w:p>
    <w:p w14:paraId="399EF631" w14:textId="714F429A" w:rsidR="0099546F" w:rsidRPr="004906BA" w:rsidRDefault="0099546F" w:rsidP="0099546F">
      <w:pPr>
        <w:spacing w:before="120" w:after="120"/>
        <w:jc w:val="both"/>
        <w:rPr>
          <w:rFonts w:cs="Calibri"/>
        </w:rPr>
      </w:pPr>
      <w:r>
        <w:rPr>
          <w:rFonts w:cs="Calibri"/>
        </w:rPr>
        <w:t>Study</w:t>
      </w:r>
      <w:r w:rsidRPr="004906BA">
        <w:rPr>
          <w:rFonts w:cs="Calibri"/>
        </w:rPr>
        <w:t xml:space="preserve"> leave is not accrued.</w:t>
      </w:r>
      <w:r w:rsidR="00DA27BC">
        <w:rPr>
          <w:rFonts w:cs="Calibri"/>
        </w:rPr>
        <w:t xml:space="preserve"> </w:t>
      </w:r>
      <w:r>
        <w:rPr>
          <w:rFonts w:cs="Calibri"/>
        </w:rPr>
        <w:t>Study</w:t>
      </w:r>
      <w:r w:rsidRPr="004906BA">
        <w:rPr>
          <w:rFonts w:cs="Calibri"/>
        </w:rPr>
        <w:t xml:space="preserve"> leave is not paid out on termination of employment.</w:t>
      </w:r>
    </w:p>
    <w:p w14:paraId="3351ACD5" w14:textId="77777777" w:rsidR="0036334E" w:rsidRDefault="004B1F42" w:rsidP="00613C22">
      <w:pPr>
        <w:jc w:val="both"/>
        <w:rPr>
          <w:b/>
          <w:bCs/>
        </w:rPr>
      </w:pPr>
      <w:bookmarkStart w:id="59" w:name="_Toc182835261"/>
      <w:bookmarkEnd w:id="58"/>
      <w:r w:rsidRPr="00672586">
        <w:rPr>
          <w:b/>
          <w:bCs/>
        </w:rPr>
        <w:t>Ceremonial and Cultural Leave</w:t>
      </w:r>
      <w:bookmarkEnd w:id="59"/>
    </w:p>
    <w:p w14:paraId="5B52DD24" w14:textId="2ECE16E9" w:rsidR="004B1F42" w:rsidRPr="00672586" w:rsidRDefault="004B1F42" w:rsidP="00613C22">
      <w:pPr>
        <w:jc w:val="both"/>
        <w:rPr>
          <w:b/>
          <w:bCs/>
        </w:rPr>
      </w:pPr>
      <w:r w:rsidRPr="004906BA">
        <w:t xml:space="preserve">An employee who is necessarily absent from work for ceremonial or cultural purposes shall be entitled to up to 2 weeks unpaid leave per year for those purposes. The leave will be non-cumulative. </w:t>
      </w:r>
    </w:p>
    <w:p w14:paraId="14FAA37E" w14:textId="77777777" w:rsidR="004B1F42" w:rsidRPr="004906BA" w:rsidRDefault="004B1F42" w:rsidP="00613C22">
      <w:pPr>
        <w:jc w:val="both"/>
      </w:pPr>
      <w:r w:rsidRPr="004906BA">
        <w:t>The employee must give notice of leave to HLNT as soon as reasonably practicable (which may be at a time before or after the leave has started).</w:t>
      </w:r>
    </w:p>
    <w:p w14:paraId="11C5068B" w14:textId="77777777" w:rsidR="0036334E" w:rsidRDefault="004B1F42" w:rsidP="00613C22">
      <w:pPr>
        <w:jc w:val="both"/>
        <w:rPr>
          <w:b/>
          <w:bCs/>
        </w:rPr>
      </w:pPr>
      <w:bookmarkStart w:id="60" w:name="_Toc182835262"/>
      <w:r w:rsidRPr="00672586">
        <w:rPr>
          <w:b/>
          <w:bCs/>
        </w:rPr>
        <w:t>Long Service Leave</w:t>
      </w:r>
      <w:bookmarkEnd w:id="60"/>
      <w:r w:rsidR="0036334E">
        <w:rPr>
          <w:b/>
          <w:bCs/>
        </w:rPr>
        <w:t xml:space="preserve"> </w:t>
      </w:r>
    </w:p>
    <w:p w14:paraId="0FA54A38" w14:textId="1E7DAFFF" w:rsidR="004B1F42" w:rsidRPr="00672586" w:rsidRDefault="004B1F42" w:rsidP="00613C22">
      <w:pPr>
        <w:jc w:val="both"/>
        <w:rPr>
          <w:b/>
          <w:bCs/>
        </w:rPr>
      </w:pPr>
      <w:r w:rsidRPr="004906BA">
        <w:t xml:space="preserve">Employees who are employed on a </w:t>
      </w:r>
      <w:r w:rsidR="0036334E">
        <w:t>f</w:t>
      </w:r>
      <w:r w:rsidRPr="004906BA">
        <w:t xml:space="preserve">ull-time basis are entitled to 13 weeks of Long Service Leave after 10 years of continuous service. For </w:t>
      </w:r>
      <w:r w:rsidR="0036334E">
        <w:t>p</w:t>
      </w:r>
      <w:r w:rsidRPr="004906BA">
        <w:t xml:space="preserve">art-time employees, this will be allocated on a </w:t>
      </w:r>
      <w:r w:rsidR="0036334E">
        <w:t>p</w:t>
      </w:r>
      <w:r w:rsidRPr="004906BA">
        <w:t>ro-</w:t>
      </w:r>
      <w:r w:rsidR="0036334E">
        <w:t>r</w:t>
      </w:r>
      <w:r w:rsidRPr="004906BA">
        <w:t>ata basis.</w:t>
      </w:r>
    </w:p>
    <w:p w14:paraId="4CC1CAD1" w14:textId="77777777" w:rsidR="0036334E" w:rsidRDefault="004B1F42" w:rsidP="0036334E">
      <w:pPr>
        <w:widowControl w:val="0"/>
        <w:tabs>
          <w:tab w:val="left" w:pos="1612"/>
          <w:tab w:val="left" w:pos="1613"/>
        </w:tabs>
        <w:autoSpaceDE w:val="0"/>
        <w:autoSpaceDN w:val="0"/>
        <w:spacing w:before="120" w:after="120"/>
        <w:ind w:right="236"/>
        <w:jc w:val="both"/>
      </w:pPr>
      <w:r w:rsidRPr="004906BA">
        <w:rPr>
          <w:rFonts w:cs="Calibri"/>
        </w:rPr>
        <w:t>Long Service Leave will accrue in accordance with the Northern Territory Long Service Leave Act at the rate of 1.3 weeks per year of continuous</w:t>
      </w:r>
      <w:r w:rsidRPr="004906BA">
        <w:rPr>
          <w:rFonts w:cs="Calibri"/>
          <w:spacing w:val="-13"/>
        </w:rPr>
        <w:t xml:space="preserve"> </w:t>
      </w:r>
      <w:r w:rsidRPr="004906BA">
        <w:rPr>
          <w:rFonts w:cs="Calibri"/>
        </w:rPr>
        <w:t>service.</w:t>
      </w:r>
      <w:r w:rsidR="0036334E">
        <w:rPr>
          <w:rFonts w:cs="Calibri"/>
        </w:rPr>
        <w:t xml:space="preserve"> </w:t>
      </w:r>
      <w:r w:rsidRPr="00403EED">
        <w:t>An employee will be entitled to payment of pro-rata Long Service Leave on termination of employment after 6 years of continuous service.</w:t>
      </w:r>
      <w:bookmarkStart w:id="61" w:name="_Toc182835263"/>
    </w:p>
    <w:p w14:paraId="5D9C190C" w14:textId="77777777" w:rsidR="0036334E" w:rsidRDefault="004B1F42" w:rsidP="0036334E">
      <w:pPr>
        <w:widowControl w:val="0"/>
        <w:tabs>
          <w:tab w:val="left" w:pos="1612"/>
          <w:tab w:val="left" w:pos="1613"/>
        </w:tabs>
        <w:autoSpaceDE w:val="0"/>
        <w:autoSpaceDN w:val="0"/>
        <w:spacing w:before="120" w:after="120"/>
        <w:ind w:right="236"/>
        <w:jc w:val="both"/>
        <w:rPr>
          <w:b/>
          <w:bCs/>
        </w:rPr>
      </w:pPr>
      <w:r w:rsidRPr="00E10305">
        <w:rPr>
          <w:b/>
          <w:bCs/>
        </w:rPr>
        <w:t>Parental Leave</w:t>
      </w:r>
      <w:bookmarkEnd w:id="61"/>
    </w:p>
    <w:p w14:paraId="1BD0BA69" w14:textId="15FB1D34" w:rsidR="004B1F42" w:rsidRPr="00403EED" w:rsidRDefault="004B1F42" w:rsidP="00467E07">
      <w:pPr>
        <w:spacing w:before="120" w:after="120"/>
        <w:jc w:val="both"/>
        <w:rPr>
          <w:b/>
          <w:bCs/>
        </w:rPr>
      </w:pPr>
      <w:r w:rsidRPr="00403EED">
        <w:t>Parental leave is the term</w:t>
      </w:r>
      <w:r w:rsidRPr="004906BA">
        <w:rPr>
          <w:rFonts w:eastAsia="Calibri"/>
        </w:rPr>
        <w:t xml:space="preserve"> used to describe leave provided to employees in connection with the birth (</w:t>
      </w:r>
      <w:r w:rsidRPr="004906BA">
        <w:rPr>
          <w:rFonts w:eastAsia="Calibri"/>
          <w:b/>
        </w:rPr>
        <w:t>birth related leave</w:t>
      </w:r>
      <w:r w:rsidRPr="004906BA">
        <w:rPr>
          <w:rFonts w:eastAsia="Calibri"/>
        </w:rPr>
        <w:t>) or adoption (</w:t>
      </w:r>
      <w:r w:rsidRPr="004906BA">
        <w:rPr>
          <w:rFonts w:eastAsia="Calibri"/>
          <w:b/>
        </w:rPr>
        <w:t>adoption related leave</w:t>
      </w:r>
      <w:r w:rsidRPr="004906BA">
        <w:rPr>
          <w:rFonts w:eastAsia="Calibri"/>
        </w:rPr>
        <w:t xml:space="preserve">) of a child. </w:t>
      </w:r>
    </w:p>
    <w:p w14:paraId="318C03DF" w14:textId="1D8C6B48" w:rsidR="004B1F42" w:rsidRPr="004906BA" w:rsidRDefault="004B1F42" w:rsidP="0036334E">
      <w:pPr>
        <w:spacing w:before="120" w:after="120"/>
        <w:jc w:val="both"/>
        <w:rPr>
          <w:rFonts w:eastAsia="Calibri"/>
        </w:rPr>
      </w:pPr>
      <w:r w:rsidRPr="004906BA">
        <w:rPr>
          <w:rFonts w:eastAsia="Calibri"/>
        </w:rPr>
        <w:t xml:space="preserve">HLNT complies with all current employee protections and fair work legislation. HLNT will refer to the Fair Work Act 2009 to confirm entitlements for all applications for Parental Leave. </w:t>
      </w:r>
      <w:r w:rsidR="00467E07">
        <w:rPr>
          <w:rFonts w:eastAsia="Calibri"/>
        </w:rPr>
        <w:t xml:space="preserve">For further information go to: </w:t>
      </w:r>
      <w:hyperlink r:id="rId9" w:history="1">
        <w:r w:rsidR="00467E07" w:rsidRPr="00963FAF">
          <w:rPr>
            <w:rStyle w:val="Hyperlink"/>
            <w:rFonts w:eastAsia="Calibri"/>
          </w:rPr>
          <w:t>https://www.fairwork.gov.au/leave/parental-leave</w:t>
        </w:r>
      </w:hyperlink>
      <w:r w:rsidR="00467E07">
        <w:rPr>
          <w:rFonts w:eastAsia="Calibri"/>
        </w:rPr>
        <w:t xml:space="preserve"> </w:t>
      </w:r>
    </w:p>
    <w:p w14:paraId="235FAF7F" w14:textId="77777777" w:rsidR="002E631C" w:rsidRDefault="002E631C" w:rsidP="002E631C">
      <w:pPr>
        <w:spacing w:before="120" w:after="120"/>
        <w:jc w:val="both"/>
        <w:rPr>
          <w:b/>
          <w:bCs/>
        </w:rPr>
      </w:pPr>
      <w:bookmarkStart w:id="62" w:name="_Toc182835264"/>
      <w:r w:rsidRPr="00B04FA3">
        <w:rPr>
          <w:b/>
          <w:bCs/>
        </w:rPr>
        <w:t>Community Service Leave</w:t>
      </w:r>
    </w:p>
    <w:p w14:paraId="28DC6C49" w14:textId="77777777" w:rsidR="002E631C" w:rsidRPr="00C26AA2" w:rsidRDefault="002E631C" w:rsidP="002E631C">
      <w:pPr>
        <w:spacing w:before="120" w:after="120"/>
        <w:jc w:val="both"/>
      </w:pPr>
      <w:r w:rsidRPr="00C26AA2">
        <w:t>Community Service Leave is governed by the Fair Work Act</w:t>
      </w:r>
      <w:r>
        <w:t xml:space="preserve">. For detailed information go to: </w:t>
      </w:r>
      <w:hyperlink r:id="rId10" w:history="1">
        <w:r w:rsidRPr="00963FAF">
          <w:rPr>
            <w:rStyle w:val="Hyperlink"/>
          </w:rPr>
          <w:t>https://www.fairwork.gov.au/leave/community-service-leave</w:t>
        </w:r>
      </w:hyperlink>
      <w:r>
        <w:t xml:space="preserve"> .  It comprises:</w:t>
      </w:r>
      <w:r w:rsidRPr="00C26AA2">
        <w:t xml:space="preserve"> </w:t>
      </w:r>
    </w:p>
    <w:p w14:paraId="2B32FB7F" w14:textId="77777777" w:rsidR="002E631C" w:rsidRPr="00C26AA2" w:rsidRDefault="002E631C" w:rsidP="002E631C">
      <w:pPr>
        <w:pStyle w:val="ListParagraph"/>
        <w:numPr>
          <w:ilvl w:val="0"/>
          <w:numId w:val="46"/>
        </w:numPr>
        <w:spacing w:before="120" w:after="120"/>
        <w:ind w:left="426" w:hanging="426"/>
        <w:jc w:val="both"/>
        <w:rPr>
          <w:b/>
          <w:bCs/>
          <w:sz w:val="22"/>
          <w:szCs w:val="22"/>
        </w:rPr>
      </w:pPr>
      <w:r w:rsidRPr="00C26AA2">
        <w:rPr>
          <w:b/>
          <w:bCs/>
          <w:sz w:val="22"/>
          <w:szCs w:val="22"/>
        </w:rPr>
        <w:t xml:space="preserve">Voluntary Emergency Management activity </w:t>
      </w:r>
    </w:p>
    <w:p w14:paraId="5DE6FBD8" w14:textId="77777777" w:rsidR="002E631C" w:rsidRPr="004906BA" w:rsidRDefault="002E631C" w:rsidP="002E631C">
      <w:pPr>
        <w:spacing w:before="120" w:after="120"/>
        <w:jc w:val="both"/>
        <w:rPr>
          <w:rFonts w:cs="Calibri"/>
          <w:color w:val="000000"/>
        </w:rPr>
      </w:pPr>
      <w:r w:rsidRPr="004906BA">
        <w:rPr>
          <w:rFonts w:cs="Calibri"/>
        </w:rPr>
        <w:t xml:space="preserve">An employee is entitled to take </w:t>
      </w:r>
      <w:r>
        <w:rPr>
          <w:rFonts w:cs="Calibri"/>
        </w:rPr>
        <w:t xml:space="preserve">unpaid </w:t>
      </w:r>
      <w:r w:rsidRPr="004906BA">
        <w:rPr>
          <w:rFonts w:cs="Calibri"/>
        </w:rPr>
        <w:t xml:space="preserve">Community Service Leave while they are engaged in a voluntary emergency management activity and for reasonable travel and rest time. </w:t>
      </w:r>
    </w:p>
    <w:p w14:paraId="01587CF7" w14:textId="77777777" w:rsidR="002E631C" w:rsidRPr="004906BA" w:rsidRDefault="002E631C" w:rsidP="002E631C">
      <w:pPr>
        <w:spacing w:before="120" w:after="120"/>
        <w:jc w:val="both"/>
        <w:rPr>
          <w:rFonts w:cs="Calibri"/>
          <w:color w:val="000000"/>
        </w:rPr>
      </w:pPr>
      <w:r w:rsidRPr="004906BA">
        <w:rPr>
          <w:rFonts w:cs="Calibri"/>
          <w:color w:val="000000"/>
        </w:rPr>
        <w:t xml:space="preserve">Employees wishing to take </w:t>
      </w:r>
      <w:r>
        <w:rPr>
          <w:rFonts w:cs="Calibri"/>
          <w:color w:val="000000"/>
        </w:rPr>
        <w:t xml:space="preserve">voluntary emergency management </w:t>
      </w:r>
      <w:r w:rsidRPr="004906BA">
        <w:rPr>
          <w:rFonts w:cs="Calibri"/>
          <w:color w:val="000000"/>
        </w:rPr>
        <w:t xml:space="preserve">Community Services Leave must </w:t>
      </w:r>
      <w:r w:rsidRPr="004906BA">
        <w:rPr>
          <w:rFonts w:cs="Calibri"/>
        </w:rPr>
        <w:t>provide HLNT</w:t>
      </w:r>
      <w:r w:rsidRPr="004906BA">
        <w:rPr>
          <w:rFonts w:cs="Calibri"/>
          <w:color w:val="000000"/>
        </w:rPr>
        <w:t xml:space="preserve"> with:</w:t>
      </w:r>
    </w:p>
    <w:p w14:paraId="3ABECDFF" w14:textId="77777777" w:rsidR="002E631C" w:rsidRPr="004906BA" w:rsidRDefault="002E631C" w:rsidP="002E631C">
      <w:pPr>
        <w:numPr>
          <w:ilvl w:val="0"/>
          <w:numId w:val="29"/>
        </w:numPr>
        <w:pBdr>
          <w:top w:val="nil"/>
          <w:left w:val="nil"/>
          <w:bottom w:val="nil"/>
          <w:right w:val="nil"/>
          <w:between w:val="nil"/>
        </w:pBdr>
        <w:spacing w:after="0" w:line="240" w:lineRule="auto"/>
        <w:ind w:left="426" w:hanging="426"/>
        <w:jc w:val="both"/>
        <w:rPr>
          <w:rFonts w:cs="Calibri"/>
          <w:color w:val="000000"/>
        </w:rPr>
      </w:pPr>
      <w:r w:rsidRPr="004906BA">
        <w:rPr>
          <w:rFonts w:cs="Calibri"/>
          <w:color w:val="000000"/>
        </w:rPr>
        <w:t>notice of the absence as soon as possible (this may be after the leave starts)</w:t>
      </w:r>
    </w:p>
    <w:p w14:paraId="44F1874E" w14:textId="77777777" w:rsidR="002E631C" w:rsidRPr="004906BA" w:rsidRDefault="002E631C" w:rsidP="002E631C">
      <w:pPr>
        <w:numPr>
          <w:ilvl w:val="0"/>
          <w:numId w:val="29"/>
        </w:numPr>
        <w:pBdr>
          <w:top w:val="nil"/>
          <w:left w:val="nil"/>
          <w:bottom w:val="nil"/>
          <w:right w:val="nil"/>
          <w:between w:val="nil"/>
        </w:pBdr>
        <w:spacing w:after="0" w:line="240" w:lineRule="auto"/>
        <w:ind w:left="426" w:hanging="426"/>
        <w:jc w:val="both"/>
        <w:rPr>
          <w:rFonts w:cs="Calibri"/>
          <w:color w:val="000000"/>
        </w:rPr>
      </w:pPr>
      <w:r w:rsidRPr="004906BA">
        <w:rPr>
          <w:rFonts w:cs="Calibri"/>
          <w:color w:val="000000"/>
        </w:rPr>
        <w:t>the period or expected period of absence</w:t>
      </w:r>
    </w:p>
    <w:p w14:paraId="00E08E36" w14:textId="77777777" w:rsidR="002E631C" w:rsidRPr="004906BA" w:rsidRDefault="002E631C" w:rsidP="002E631C">
      <w:pPr>
        <w:numPr>
          <w:ilvl w:val="0"/>
          <w:numId w:val="29"/>
        </w:numPr>
        <w:pBdr>
          <w:top w:val="nil"/>
          <w:left w:val="nil"/>
          <w:bottom w:val="nil"/>
          <w:right w:val="nil"/>
          <w:between w:val="nil"/>
        </w:pBdr>
        <w:spacing w:after="0" w:line="240" w:lineRule="auto"/>
        <w:ind w:left="426" w:hanging="426"/>
        <w:jc w:val="both"/>
        <w:rPr>
          <w:rFonts w:cs="Calibri"/>
          <w:color w:val="000000"/>
        </w:rPr>
      </w:pPr>
      <w:r w:rsidRPr="004906BA">
        <w:rPr>
          <w:rFonts w:cs="Calibri"/>
          <w:color w:val="000000"/>
        </w:rPr>
        <w:t>evidence of their entitlement to take Community Services Leave, as requested by HLNT.</w:t>
      </w:r>
    </w:p>
    <w:p w14:paraId="41BC5D0C" w14:textId="77777777" w:rsidR="002E631C" w:rsidRPr="00C26AA2" w:rsidRDefault="002E631C" w:rsidP="002E631C">
      <w:pPr>
        <w:pStyle w:val="ListParagraph"/>
        <w:numPr>
          <w:ilvl w:val="0"/>
          <w:numId w:val="46"/>
        </w:numPr>
        <w:spacing w:before="120" w:after="120"/>
        <w:ind w:left="426" w:hanging="426"/>
        <w:jc w:val="both"/>
        <w:rPr>
          <w:b/>
          <w:bCs/>
          <w:sz w:val="22"/>
          <w:szCs w:val="22"/>
        </w:rPr>
      </w:pPr>
      <w:bookmarkStart w:id="63" w:name="_Toc182835260"/>
      <w:r w:rsidRPr="00C26AA2">
        <w:rPr>
          <w:b/>
          <w:bCs/>
          <w:sz w:val="22"/>
          <w:szCs w:val="22"/>
        </w:rPr>
        <w:t>Jury Duty</w:t>
      </w:r>
      <w:bookmarkEnd w:id="63"/>
    </w:p>
    <w:p w14:paraId="724A6E5F" w14:textId="77777777" w:rsidR="002E631C" w:rsidRPr="004906BA" w:rsidRDefault="002E631C" w:rsidP="002E631C">
      <w:pPr>
        <w:jc w:val="both"/>
        <w:rPr>
          <w:rFonts w:cs="Calibri"/>
        </w:rPr>
      </w:pPr>
      <w:r w:rsidRPr="004906BA">
        <w:rPr>
          <w:rFonts w:cs="Calibri"/>
        </w:rPr>
        <w:t xml:space="preserve">Employees, including casual employees, are entitled to take leave to attend jury selection and jury duty, in accordance with the National Employment Standards. Employees must notify HLNT as soon as possible of the requirement to attend Jury by submitting a Leave form along with a copy of the formal request to attend. </w:t>
      </w:r>
    </w:p>
    <w:p w14:paraId="2C793616" w14:textId="77777777" w:rsidR="002E631C" w:rsidRPr="004906BA" w:rsidRDefault="002E631C" w:rsidP="002E631C">
      <w:pPr>
        <w:jc w:val="both"/>
        <w:rPr>
          <w:rFonts w:cs="Calibri"/>
        </w:rPr>
      </w:pPr>
      <w:r w:rsidRPr="004906BA">
        <w:rPr>
          <w:rFonts w:cs="Calibri"/>
        </w:rPr>
        <w:lastRenderedPageBreak/>
        <w:t>Full time and part time employees are entitled to ‘make up pay’ for jury selection and jury duty for the first 10 days of service only. Make up pay is the difference between any jury duty payment the employee receives (excluding any expense related allowances) from the court and the employee’s salary for the ordinary hours the employee would have worked. </w:t>
      </w:r>
    </w:p>
    <w:p w14:paraId="411CC255" w14:textId="77777777" w:rsidR="002E631C" w:rsidRPr="004906BA" w:rsidRDefault="002E631C" w:rsidP="002E631C">
      <w:pPr>
        <w:jc w:val="both"/>
        <w:rPr>
          <w:rFonts w:cs="Calibri"/>
        </w:rPr>
      </w:pPr>
      <w:r w:rsidRPr="004906BA">
        <w:rPr>
          <w:rFonts w:cs="Calibri"/>
        </w:rPr>
        <w:t>Where jury service exceeds two weeks, HLNT will consider flexible work and leave arrangements to mitigate an employee’s loss of</w:t>
      </w:r>
      <w:r w:rsidRPr="00B04FA3">
        <w:rPr>
          <w:rFonts w:cs="Calibri"/>
        </w:rPr>
        <w:t xml:space="preserve"> </w:t>
      </w:r>
      <w:r w:rsidRPr="004906BA">
        <w:rPr>
          <w:rFonts w:cs="Calibri"/>
        </w:rPr>
        <w:t>earnings.</w:t>
      </w:r>
      <w:r>
        <w:rPr>
          <w:rFonts w:cs="Calibri"/>
        </w:rPr>
        <w:t xml:space="preserve"> </w:t>
      </w:r>
      <w:r w:rsidRPr="00B04FA3">
        <w:rPr>
          <w:rFonts w:cs="Calibri"/>
        </w:rPr>
        <w:t>Employees must take all reasonable steps to ensure they receive any payment they may be entitled to from the court in relation to their jury duty attendance. The employee must provide evidence of any monies paid to them for their attendance at Jury Duty.</w:t>
      </w:r>
    </w:p>
    <w:p w14:paraId="075816A4" w14:textId="77777777" w:rsidR="002E631C" w:rsidRPr="00B04FA3" w:rsidRDefault="002E631C" w:rsidP="002E631C">
      <w:pPr>
        <w:jc w:val="both"/>
        <w:rPr>
          <w:rFonts w:cs="Calibri"/>
        </w:rPr>
      </w:pPr>
      <w:r w:rsidRPr="00B04FA3">
        <w:rPr>
          <w:rFonts w:cs="Calibri"/>
        </w:rPr>
        <w:t xml:space="preserve">In some circumstances, it may not be feasible for the employee to attend Jury Duty due to it causing hardship </w:t>
      </w:r>
      <w:r w:rsidRPr="004906BA">
        <w:rPr>
          <w:rFonts w:cs="Calibri"/>
        </w:rPr>
        <w:t>for HLNT.</w:t>
      </w:r>
      <w:r w:rsidRPr="00B04FA3">
        <w:rPr>
          <w:rFonts w:cs="Calibri"/>
        </w:rPr>
        <w:t xml:space="preserve"> In these cases, the employee will be required to submit a request for postponement or exclusion from service. HLNT will provide supporting documentation and assistance with this application. </w:t>
      </w:r>
    </w:p>
    <w:p w14:paraId="1A81D794" w14:textId="77777777" w:rsidR="004B1F42" w:rsidRPr="0036334E" w:rsidRDefault="004B1F42" w:rsidP="00613C22">
      <w:pPr>
        <w:jc w:val="both"/>
        <w:rPr>
          <w:rFonts w:cs="Calibri"/>
          <w:b/>
          <w:bCs/>
        </w:rPr>
      </w:pPr>
      <w:r w:rsidRPr="0036334E">
        <w:rPr>
          <w:rFonts w:cs="Calibri"/>
          <w:b/>
          <w:bCs/>
        </w:rPr>
        <w:t>Leave without Pay</w:t>
      </w:r>
      <w:bookmarkEnd w:id="62"/>
    </w:p>
    <w:p w14:paraId="67BAF5DF" w14:textId="0777D09A" w:rsidR="004B1F42" w:rsidRPr="004906BA" w:rsidRDefault="004B1F42" w:rsidP="0036334E">
      <w:pPr>
        <w:jc w:val="both"/>
        <w:rPr>
          <w:rFonts w:cs="Calibri"/>
          <w:color w:val="000000"/>
        </w:rPr>
      </w:pPr>
      <w:r w:rsidRPr="004906BA">
        <w:rPr>
          <w:rFonts w:cs="Calibri"/>
          <w:color w:val="000000"/>
        </w:rPr>
        <w:t>Applications for Leave Without Pay will be subject to management approval.</w:t>
      </w:r>
      <w:r w:rsidR="0036334E">
        <w:rPr>
          <w:rFonts w:cs="Calibri"/>
          <w:color w:val="000000"/>
        </w:rPr>
        <w:t xml:space="preserve"> </w:t>
      </w:r>
      <w:r w:rsidRPr="004906BA">
        <w:rPr>
          <w:rFonts w:cs="Calibri"/>
          <w:color w:val="000000"/>
        </w:rPr>
        <w:t xml:space="preserve">Except in extraordinary and justifiable circumstances, Leave Without Pay </w:t>
      </w:r>
      <w:r w:rsidR="0036334E">
        <w:rPr>
          <w:rFonts w:cs="Calibri"/>
          <w:color w:val="000000"/>
        </w:rPr>
        <w:t xml:space="preserve">will </w:t>
      </w:r>
      <w:r w:rsidRPr="004906BA">
        <w:rPr>
          <w:rFonts w:cs="Calibri"/>
          <w:color w:val="000000"/>
        </w:rPr>
        <w:t>not be granted:</w:t>
      </w:r>
    </w:p>
    <w:p w14:paraId="1DC5221A" w14:textId="77777777" w:rsidR="004B1F42" w:rsidRPr="004906BA" w:rsidRDefault="004B1F42" w:rsidP="00ED54BC">
      <w:pPr>
        <w:numPr>
          <w:ilvl w:val="0"/>
          <w:numId w:val="20"/>
        </w:numPr>
        <w:spacing w:after="0" w:line="240" w:lineRule="auto"/>
        <w:ind w:left="426" w:hanging="426"/>
        <w:jc w:val="both"/>
        <w:rPr>
          <w:rFonts w:eastAsia="Arial" w:cs="Calibri"/>
          <w:color w:val="000000"/>
        </w:rPr>
      </w:pPr>
      <w:r w:rsidRPr="004906BA">
        <w:rPr>
          <w:rFonts w:cs="Calibri"/>
          <w:color w:val="000000"/>
        </w:rPr>
        <w:t>Where an employee has an entitlement to accrued Annual Leave; or</w:t>
      </w:r>
    </w:p>
    <w:p w14:paraId="2EB9FB17" w14:textId="77777777" w:rsidR="004B1F42" w:rsidRPr="004906BA" w:rsidRDefault="004B1F42" w:rsidP="00ED54BC">
      <w:pPr>
        <w:numPr>
          <w:ilvl w:val="0"/>
          <w:numId w:val="20"/>
        </w:numPr>
        <w:spacing w:after="0" w:line="240" w:lineRule="auto"/>
        <w:ind w:left="426" w:hanging="426"/>
        <w:jc w:val="both"/>
        <w:rPr>
          <w:rFonts w:eastAsia="Arial" w:cs="Calibri"/>
          <w:color w:val="000000"/>
        </w:rPr>
      </w:pPr>
      <w:r w:rsidRPr="004906BA">
        <w:rPr>
          <w:rFonts w:cs="Calibri"/>
          <w:color w:val="000000"/>
        </w:rPr>
        <w:t>Where work commitments cannot be met because of the proposed additional leave.</w:t>
      </w:r>
    </w:p>
    <w:p w14:paraId="3992455F" w14:textId="77777777" w:rsidR="0036334E" w:rsidRDefault="004B1F42" w:rsidP="0036334E">
      <w:pPr>
        <w:spacing w:before="120" w:after="120"/>
        <w:jc w:val="both"/>
        <w:rPr>
          <w:b/>
          <w:bCs/>
        </w:rPr>
      </w:pPr>
      <w:r w:rsidRPr="00640571">
        <w:rPr>
          <w:b/>
          <w:bCs/>
        </w:rPr>
        <w:t>Extended Leave without Pay</w:t>
      </w:r>
    </w:p>
    <w:p w14:paraId="5CDC4897" w14:textId="1BB2E89B" w:rsidR="004B1F42" w:rsidRPr="00640571" w:rsidRDefault="004B1F42" w:rsidP="0036334E">
      <w:pPr>
        <w:spacing w:before="120" w:after="120"/>
        <w:jc w:val="both"/>
        <w:rPr>
          <w:b/>
          <w:bCs/>
        </w:rPr>
      </w:pPr>
      <w:r w:rsidRPr="004906BA">
        <w:rPr>
          <w:color w:val="000000"/>
        </w:rPr>
        <w:t>Where an employee wishes to take extended leave without pay for overseas travel or educational purposes, for example, this will be subject to management approval. Such applications must be supported with a written outline of the reasons and the benefits to be derived by the employee.</w:t>
      </w:r>
    </w:p>
    <w:p w14:paraId="7DCD5220" w14:textId="17C3F9C0" w:rsidR="004B1F42" w:rsidRPr="00640571" w:rsidRDefault="004B1F42" w:rsidP="0036334E">
      <w:pPr>
        <w:spacing w:before="120" w:after="120"/>
        <w:jc w:val="both"/>
        <w:rPr>
          <w:color w:val="000000"/>
        </w:rPr>
      </w:pPr>
      <w:r w:rsidRPr="004906BA">
        <w:rPr>
          <w:color w:val="000000"/>
        </w:rPr>
        <w:t>An application for extended unpaid leave will need to be supported by the direct manager before the Chief Executive Officer will consider approval. Such approval may be subject to special HLNT’s conditions with respect to job availability upon return, continuity of service etc.</w:t>
      </w:r>
    </w:p>
    <w:p w14:paraId="4CA5138C" w14:textId="77777777" w:rsidR="0036334E" w:rsidRDefault="004B1F42" w:rsidP="00613C22">
      <w:pPr>
        <w:jc w:val="both"/>
        <w:rPr>
          <w:b/>
          <w:bCs/>
        </w:rPr>
      </w:pPr>
      <w:r w:rsidRPr="00640571">
        <w:rPr>
          <w:b/>
          <w:bCs/>
        </w:rPr>
        <w:t>Continuity of Service</w:t>
      </w:r>
      <w:r w:rsidR="0036334E">
        <w:rPr>
          <w:b/>
          <w:bCs/>
        </w:rPr>
        <w:t xml:space="preserve"> </w:t>
      </w:r>
    </w:p>
    <w:p w14:paraId="1D8D82E3" w14:textId="1EB97AB4" w:rsidR="004B1F42" w:rsidRPr="00640571" w:rsidRDefault="004B1F42" w:rsidP="00613C22">
      <w:pPr>
        <w:jc w:val="both"/>
        <w:rPr>
          <w:b/>
          <w:bCs/>
        </w:rPr>
      </w:pPr>
      <w:r w:rsidRPr="004906BA">
        <w:rPr>
          <w:color w:val="000000"/>
        </w:rPr>
        <w:t xml:space="preserve">When Leave Without Pay is granted, in most cases continuity of service will be retained, but the period of leave will not count towards the period of leave accrual. </w:t>
      </w:r>
    </w:p>
    <w:p w14:paraId="17C14132" w14:textId="77777777" w:rsidR="004B1F42" w:rsidRPr="004906BA" w:rsidRDefault="004B1F42" w:rsidP="00613C22">
      <w:pPr>
        <w:jc w:val="both"/>
        <w:rPr>
          <w:rFonts w:eastAsia="Arial"/>
          <w:color w:val="000000"/>
        </w:rPr>
      </w:pPr>
      <w:r w:rsidRPr="004906BA">
        <w:rPr>
          <w:color w:val="000000"/>
        </w:rPr>
        <w:t>Long Service, Annual Leave and other service-related benefits shall all be suspended during periods of Leave Without Pay.</w:t>
      </w:r>
    </w:p>
    <w:p w14:paraId="55BEC5A7" w14:textId="77777777" w:rsidR="0036334E" w:rsidRDefault="004B1F42" w:rsidP="00613C22">
      <w:pPr>
        <w:jc w:val="both"/>
        <w:rPr>
          <w:b/>
          <w:bCs/>
        </w:rPr>
      </w:pPr>
      <w:r w:rsidRPr="00640571">
        <w:rPr>
          <w:b/>
          <w:bCs/>
        </w:rPr>
        <w:t>Applying for Leave</w:t>
      </w:r>
      <w:r w:rsidR="0036334E">
        <w:rPr>
          <w:b/>
          <w:bCs/>
        </w:rPr>
        <w:t xml:space="preserve"> </w:t>
      </w:r>
    </w:p>
    <w:p w14:paraId="38E39FA6" w14:textId="45B3EBBC" w:rsidR="004B1F42" w:rsidRPr="00640571" w:rsidRDefault="004B1F42" w:rsidP="00613C22">
      <w:pPr>
        <w:jc w:val="both"/>
        <w:rPr>
          <w:b/>
          <w:bCs/>
        </w:rPr>
      </w:pPr>
      <w:r w:rsidRPr="004906BA">
        <w:t xml:space="preserve">Employees may apply for leave via </w:t>
      </w:r>
      <w:r w:rsidR="00ED54BC">
        <w:t>HLNT’s</w:t>
      </w:r>
      <w:r w:rsidRPr="004906BA">
        <w:t xml:space="preserve"> employment portal, HR Partner.</w:t>
      </w:r>
    </w:p>
    <w:p w14:paraId="30789977" w14:textId="77777777" w:rsidR="00BC659B" w:rsidRDefault="00BC659B">
      <w:pPr>
        <w:spacing w:line="278" w:lineRule="auto"/>
        <w:rPr>
          <w:rFonts w:cs="Calibri"/>
          <w:b/>
          <w:bCs/>
          <w:color w:val="0DB14B"/>
        </w:rPr>
      </w:pPr>
      <w:bookmarkStart w:id="64" w:name="_Toc182835265"/>
      <w:r>
        <w:rPr>
          <w:rFonts w:cs="Calibri"/>
          <w:b/>
          <w:bCs/>
          <w:color w:val="0DB14B"/>
        </w:rPr>
        <w:br w:type="page"/>
      </w:r>
    </w:p>
    <w:p w14:paraId="66FCC2F3" w14:textId="12285604" w:rsidR="004B1F42" w:rsidRPr="00BC659B" w:rsidRDefault="004B1F42" w:rsidP="00613C22">
      <w:pPr>
        <w:jc w:val="both"/>
        <w:rPr>
          <w:rFonts w:cs="Calibri"/>
          <w:b/>
          <w:bCs/>
          <w:color w:val="0DB14B"/>
          <w:sz w:val="24"/>
          <w:szCs w:val="24"/>
        </w:rPr>
      </w:pPr>
      <w:r w:rsidRPr="00BC659B">
        <w:rPr>
          <w:rFonts w:cs="Calibri"/>
          <w:b/>
          <w:bCs/>
          <w:color w:val="0DB14B"/>
          <w:sz w:val="24"/>
          <w:szCs w:val="24"/>
        </w:rPr>
        <w:lastRenderedPageBreak/>
        <w:t>Ending Employment</w:t>
      </w:r>
      <w:bookmarkEnd w:id="64"/>
    </w:p>
    <w:p w14:paraId="09CFE24F" w14:textId="77777777" w:rsidR="004B1F42" w:rsidRPr="004906BA" w:rsidRDefault="004B1F42" w:rsidP="00613C22">
      <w:pPr>
        <w:spacing w:after="0"/>
        <w:jc w:val="both"/>
        <w:rPr>
          <w:rFonts w:cs="Calibri"/>
        </w:rPr>
      </w:pPr>
      <w:r w:rsidRPr="004906BA">
        <w:rPr>
          <w:rFonts w:cs="Calibri"/>
        </w:rPr>
        <w:t>Ending of employment is when an employee’s contract of employment with an employer ends. This happens because of resignation, retirement, redundancy, or termination.</w:t>
      </w:r>
    </w:p>
    <w:p w14:paraId="608DBC55" w14:textId="77777777" w:rsidR="00ED54BC" w:rsidRDefault="004B1F42" w:rsidP="00ED54BC">
      <w:pPr>
        <w:spacing w:before="120" w:after="120"/>
        <w:jc w:val="both"/>
        <w:rPr>
          <w:b/>
          <w:bCs/>
        </w:rPr>
      </w:pPr>
      <w:bookmarkStart w:id="65" w:name="_Toc182835266"/>
      <w:r w:rsidRPr="00640571">
        <w:rPr>
          <w:b/>
          <w:bCs/>
        </w:rPr>
        <w:t>Resignation</w:t>
      </w:r>
      <w:bookmarkEnd w:id="65"/>
      <w:r w:rsidR="00ED54BC">
        <w:rPr>
          <w:b/>
          <w:bCs/>
        </w:rPr>
        <w:t xml:space="preserve"> </w:t>
      </w:r>
    </w:p>
    <w:p w14:paraId="5CA2EE6A" w14:textId="44B14AC2" w:rsidR="004B1F42" w:rsidRPr="00640571" w:rsidRDefault="004B1F42" w:rsidP="00ED54BC">
      <w:pPr>
        <w:spacing w:before="120" w:after="120"/>
        <w:jc w:val="both"/>
        <w:rPr>
          <w:b/>
          <w:bCs/>
        </w:rPr>
      </w:pPr>
      <w:r w:rsidRPr="004906BA">
        <w:rPr>
          <w:rFonts w:cs="Calibri"/>
        </w:rPr>
        <w:t>Employees may terminate their contract of employment by giving notice in writing to their manager.</w:t>
      </w:r>
    </w:p>
    <w:p w14:paraId="71A13A96" w14:textId="77777777" w:rsidR="004B1F42" w:rsidRPr="004906BA" w:rsidRDefault="004B1F42" w:rsidP="00ED54BC">
      <w:pPr>
        <w:spacing w:before="120" w:after="120"/>
        <w:jc w:val="both"/>
        <w:rPr>
          <w:rFonts w:cs="Calibri"/>
        </w:rPr>
      </w:pPr>
      <w:r w:rsidRPr="004906BA">
        <w:rPr>
          <w:rFonts w:cs="Calibri"/>
        </w:rPr>
        <w:t>The notice period required will depend on an employee’s length of service, as detailed below.</w:t>
      </w:r>
    </w:p>
    <w:tbl>
      <w:tblPr>
        <w:tblW w:w="55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4"/>
        <w:gridCol w:w="1544"/>
      </w:tblGrid>
      <w:tr w:rsidR="004B1F42" w:rsidRPr="004906BA" w14:paraId="68ECC2F2" w14:textId="77777777" w:rsidTr="009825D6">
        <w:trPr>
          <w:jc w:val="center"/>
        </w:trPr>
        <w:tc>
          <w:tcPr>
            <w:tcW w:w="3994" w:type="dxa"/>
          </w:tcPr>
          <w:p w14:paraId="3F3949BA" w14:textId="77777777" w:rsidR="004B1F42" w:rsidRPr="004906BA" w:rsidRDefault="004B1F42" w:rsidP="00613C22">
            <w:pPr>
              <w:jc w:val="both"/>
              <w:rPr>
                <w:rFonts w:cs="Calibri"/>
                <w:b/>
              </w:rPr>
            </w:pPr>
            <w:r w:rsidRPr="004906BA">
              <w:rPr>
                <w:rFonts w:cs="Calibri"/>
                <w:b/>
              </w:rPr>
              <w:t>Tenure</w:t>
            </w:r>
          </w:p>
        </w:tc>
        <w:tc>
          <w:tcPr>
            <w:tcW w:w="1544" w:type="dxa"/>
          </w:tcPr>
          <w:p w14:paraId="13CE35A5" w14:textId="77777777" w:rsidR="004B1F42" w:rsidRPr="004906BA" w:rsidRDefault="004B1F42" w:rsidP="00613C22">
            <w:pPr>
              <w:jc w:val="both"/>
              <w:rPr>
                <w:rFonts w:cs="Calibri"/>
                <w:b/>
              </w:rPr>
            </w:pPr>
            <w:r w:rsidRPr="004906BA">
              <w:rPr>
                <w:rFonts w:cs="Calibri"/>
                <w:b/>
              </w:rPr>
              <w:t>Notice period</w:t>
            </w:r>
          </w:p>
        </w:tc>
      </w:tr>
      <w:tr w:rsidR="004B1F42" w:rsidRPr="004906BA" w14:paraId="18EF1340" w14:textId="77777777" w:rsidTr="009825D6">
        <w:trPr>
          <w:jc w:val="center"/>
        </w:trPr>
        <w:tc>
          <w:tcPr>
            <w:tcW w:w="3994" w:type="dxa"/>
          </w:tcPr>
          <w:p w14:paraId="5DFFAD1B" w14:textId="77777777" w:rsidR="004B1F42" w:rsidRPr="004906BA" w:rsidRDefault="004B1F42" w:rsidP="00613C22">
            <w:pPr>
              <w:jc w:val="both"/>
              <w:rPr>
                <w:rFonts w:cs="Calibri"/>
              </w:rPr>
            </w:pPr>
            <w:r w:rsidRPr="004906BA">
              <w:rPr>
                <w:rFonts w:cs="Calibri"/>
              </w:rPr>
              <w:t>1 year or less</w:t>
            </w:r>
          </w:p>
        </w:tc>
        <w:tc>
          <w:tcPr>
            <w:tcW w:w="1544" w:type="dxa"/>
          </w:tcPr>
          <w:p w14:paraId="34A0D3EE" w14:textId="77777777" w:rsidR="004B1F42" w:rsidRPr="004906BA" w:rsidRDefault="004B1F42" w:rsidP="00613C22">
            <w:pPr>
              <w:jc w:val="both"/>
              <w:rPr>
                <w:rFonts w:cs="Calibri"/>
              </w:rPr>
            </w:pPr>
            <w:r w:rsidRPr="004906BA">
              <w:rPr>
                <w:rFonts w:cs="Calibri"/>
              </w:rPr>
              <w:t>1 week</w:t>
            </w:r>
          </w:p>
        </w:tc>
      </w:tr>
      <w:tr w:rsidR="004B1F42" w:rsidRPr="004906BA" w14:paraId="5673AB04" w14:textId="77777777" w:rsidTr="009825D6">
        <w:trPr>
          <w:jc w:val="center"/>
        </w:trPr>
        <w:tc>
          <w:tcPr>
            <w:tcW w:w="3994" w:type="dxa"/>
          </w:tcPr>
          <w:p w14:paraId="26C24429" w14:textId="77777777" w:rsidR="004B1F42" w:rsidRPr="004906BA" w:rsidRDefault="004B1F42" w:rsidP="00613C22">
            <w:pPr>
              <w:jc w:val="both"/>
              <w:rPr>
                <w:rFonts w:cs="Calibri"/>
              </w:rPr>
            </w:pPr>
            <w:r w:rsidRPr="004906BA">
              <w:rPr>
                <w:rFonts w:cs="Calibri"/>
              </w:rPr>
              <w:t>More than 1 year to 3 years of service</w:t>
            </w:r>
          </w:p>
        </w:tc>
        <w:tc>
          <w:tcPr>
            <w:tcW w:w="1544" w:type="dxa"/>
          </w:tcPr>
          <w:p w14:paraId="05BD9E6F" w14:textId="77777777" w:rsidR="004B1F42" w:rsidRPr="004906BA" w:rsidRDefault="004B1F42" w:rsidP="00613C22">
            <w:pPr>
              <w:jc w:val="both"/>
              <w:rPr>
                <w:rFonts w:cs="Calibri"/>
              </w:rPr>
            </w:pPr>
            <w:r w:rsidRPr="004906BA">
              <w:rPr>
                <w:rFonts w:cs="Calibri"/>
              </w:rPr>
              <w:t>2 weeks</w:t>
            </w:r>
          </w:p>
        </w:tc>
      </w:tr>
      <w:tr w:rsidR="004B1F42" w:rsidRPr="004906BA" w14:paraId="7458E12E" w14:textId="77777777" w:rsidTr="009825D6">
        <w:trPr>
          <w:jc w:val="center"/>
        </w:trPr>
        <w:tc>
          <w:tcPr>
            <w:tcW w:w="3994" w:type="dxa"/>
          </w:tcPr>
          <w:p w14:paraId="2E74961D" w14:textId="77777777" w:rsidR="004B1F42" w:rsidRPr="004906BA" w:rsidRDefault="004B1F42" w:rsidP="00613C22">
            <w:pPr>
              <w:jc w:val="both"/>
              <w:rPr>
                <w:rFonts w:cs="Calibri"/>
              </w:rPr>
            </w:pPr>
            <w:r w:rsidRPr="004906BA">
              <w:rPr>
                <w:rFonts w:cs="Calibri"/>
              </w:rPr>
              <w:t>More than 3 years to 5 years of service</w:t>
            </w:r>
          </w:p>
        </w:tc>
        <w:tc>
          <w:tcPr>
            <w:tcW w:w="1544" w:type="dxa"/>
          </w:tcPr>
          <w:p w14:paraId="49AFB252" w14:textId="77777777" w:rsidR="004B1F42" w:rsidRPr="004906BA" w:rsidRDefault="004B1F42" w:rsidP="00613C22">
            <w:pPr>
              <w:jc w:val="both"/>
              <w:rPr>
                <w:rFonts w:cs="Calibri"/>
              </w:rPr>
            </w:pPr>
            <w:r w:rsidRPr="004906BA">
              <w:rPr>
                <w:rFonts w:cs="Calibri"/>
              </w:rPr>
              <w:t>3 weeks</w:t>
            </w:r>
          </w:p>
        </w:tc>
      </w:tr>
      <w:tr w:rsidR="004B1F42" w:rsidRPr="004906BA" w14:paraId="6112AC89" w14:textId="77777777" w:rsidTr="009825D6">
        <w:trPr>
          <w:jc w:val="center"/>
        </w:trPr>
        <w:tc>
          <w:tcPr>
            <w:tcW w:w="3994" w:type="dxa"/>
          </w:tcPr>
          <w:p w14:paraId="10C3A969" w14:textId="77777777" w:rsidR="004B1F42" w:rsidRPr="004906BA" w:rsidRDefault="004B1F42" w:rsidP="00613C22">
            <w:pPr>
              <w:jc w:val="both"/>
              <w:rPr>
                <w:rFonts w:cs="Calibri"/>
              </w:rPr>
            </w:pPr>
            <w:r w:rsidRPr="004906BA">
              <w:rPr>
                <w:rFonts w:cs="Calibri"/>
              </w:rPr>
              <w:t>More than 5 years of service</w:t>
            </w:r>
          </w:p>
        </w:tc>
        <w:tc>
          <w:tcPr>
            <w:tcW w:w="1544" w:type="dxa"/>
          </w:tcPr>
          <w:p w14:paraId="3D46D2D3" w14:textId="77777777" w:rsidR="004B1F42" w:rsidRPr="004906BA" w:rsidRDefault="004B1F42" w:rsidP="00613C22">
            <w:pPr>
              <w:jc w:val="both"/>
              <w:rPr>
                <w:rFonts w:cs="Calibri"/>
              </w:rPr>
            </w:pPr>
            <w:r w:rsidRPr="004906BA">
              <w:rPr>
                <w:rFonts w:cs="Calibri"/>
              </w:rPr>
              <w:t>4 weeks</w:t>
            </w:r>
          </w:p>
        </w:tc>
      </w:tr>
    </w:tbl>
    <w:p w14:paraId="41F99688" w14:textId="78FF4329" w:rsidR="00BC659B" w:rsidRDefault="00BC659B" w:rsidP="00ED54BC">
      <w:pPr>
        <w:spacing w:before="120" w:after="120"/>
        <w:jc w:val="both"/>
        <w:rPr>
          <w:rFonts w:cs="Calibri"/>
        </w:rPr>
      </w:pPr>
      <w:r w:rsidRPr="00BC659B">
        <w:rPr>
          <w:rFonts w:cs="Calibri"/>
        </w:rPr>
        <w:t>Employees over 45 years old who have completed at least 2 years of service when they receive notice are given an additional week of notice.</w:t>
      </w:r>
    </w:p>
    <w:p w14:paraId="429115D7" w14:textId="1DA4450C" w:rsidR="004B1F42" w:rsidRPr="004906BA" w:rsidRDefault="004B1F42" w:rsidP="00ED54BC">
      <w:pPr>
        <w:spacing w:before="120" w:after="120"/>
        <w:jc w:val="both"/>
        <w:rPr>
          <w:rFonts w:cs="Calibri"/>
        </w:rPr>
      </w:pPr>
      <w:r w:rsidRPr="004906BA">
        <w:rPr>
          <w:rFonts w:cs="Calibri"/>
        </w:rPr>
        <w:t>If the Employee does not provide the required notice period, then the payment for the outstanding notice period will be deducted from the final payment, subject to applicable industrial instruments.</w:t>
      </w:r>
    </w:p>
    <w:p w14:paraId="3EF48BB6" w14:textId="77777777" w:rsidR="00ED54BC" w:rsidRDefault="004B1F42" w:rsidP="00ED54BC">
      <w:pPr>
        <w:spacing w:before="120" w:after="120"/>
        <w:jc w:val="both"/>
        <w:rPr>
          <w:b/>
          <w:bCs/>
        </w:rPr>
      </w:pPr>
      <w:bookmarkStart w:id="66" w:name="_Toc182835267"/>
      <w:r w:rsidRPr="00681FE4">
        <w:rPr>
          <w:b/>
          <w:bCs/>
        </w:rPr>
        <w:t>Retirement</w:t>
      </w:r>
      <w:bookmarkEnd w:id="66"/>
      <w:r w:rsidR="00ED54BC">
        <w:rPr>
          <w:b/>
          <w:bCs/>
        </w:rPr>
        <w:t xml:space="preserve"> </w:t>
      </w:r>
    </w:p>
    <w:p w14:paraId="4C6C62FA" w14:textId="4C99AFA8" w:rsidR="004B1F42" w:rsidRDefault="004B1F42" w:rsidP="00ED54BC">
      <w:pPr>
        <w:spacing w:before="120" w:after="120"/>
        <w:jc w:val="both"/>
        <w:rPr>
          <w:b/>
          <w:bCs/>
        </w:rPr>
      </w:pPr>
      <w:r w:rsidRPr="004906BA">
        <w:t xml:space="preserve">Under the Equal Opportunity Act 1995 there is no compulsory retirement age. </w:t>
      </w:r>
    </w:p>
    <w:p w14:paraId="1E8FA605" w14:textId="77777777" w:rsidR="00ED54BC" w:rsidRDefault="004B1F42" w:rsidP="00ED54BC">
      <w:pPr>
        <w:spacing w:before="120" w:after="120"/>
        <w:jc w:val="both"/>
        <w:rPr>
          <w:b/>
          <w:bCs/>
        </w:rPr>
      </w:pPr>
      <w:bookmarkStart w:id="67" w:name="_Toc182835268"/>
      <w:r w:rsidRPr="00681FE4">
        <w:rPr>
          <w:b/>
          <w:bCs/>
        </w:rPr>
        <w:t>Redundancy</w:t>
      </w:r>
      <w:bookmarkEnd w:id="67"/>
      <w:r w:rsidR="00ED54BC">
        <w:rPr>
          <w:b/>
          <w:bCs/>
        </w:rPr>
        <w:t xml:space="preserve"> </w:t>
      </w:r>
    </w:p>
    <w:p w14:paraId="1944359C" w14:textId="330408D8" w:rsidR="004B1F42" w:rsidRPr="00681FE4" w:rsidRDefault="004B1F42" w:rsidP="00ED54BC">
      <w:pPr>
        <w:spacing w:before="120" w:after="120"/>
        <w:jc w:val="both"/>
        <w:rPr>
          <w:b/>
          <w:bCs/>
        </w:rPr>
      </w:pPr>
      <w:r w:rsidRPr="004906BA">
        <w:t>An employee’s entitlements in relation to termination of employment on the ground of redundancy will be determined in accordance with terms of the National Employment Standards</w:t>
      </w:r>
      <w:r w:rsidR="00BC659B">
        <w:t xml:space="preserve"> and the individual employment agreement</w:t>
      </w:r>
      <w:r w:rsidRPr="004906BA">
        <w:t>.</w:t>
      </w:r>
    </w:p>
    <w:p w14:paraId="09DD8823" w14:textId="77777777" w:rsidR="00ED54BC" w:rsidRDefault="004B1F42" w:rsidP="00ED54BC">
      <w:pPr>
        <w:spacing w:before="120" w:after="120"/>
        <w:jc w:val="both"/>
        <w:rPr>
          <w:b/>
          <w:bCs/>
        </w:rPr>
      </w:pPr>
      <w:bookmarkStart w:id="68" w:name="_Toc182835269"/>
      <w:r w:rsidRPr="00681FE4">
        <w:rPr>
          <w:b/>
          <w:bCs/>
        </w:rPr>
        <w:t>Termination of employment due to ill health</w:t>
      </w:r>
      <w:bookmarkEnd w:id="68"/>
      <w:r w:rsidR="00ED54BC">
        <w:rPr>
          <w:b/>
          <w:bCs/>
        </w:rPr>
        <w:t xml:space="preserve"> </w:t>
      </w:r>
    </w:p>
    <w:p w14:paraId="5B79E808" w14:textId="3D232F62" w:rsidR="004B1F42" w:rsidRPr="00681FE4" w:rsidRDefault="004B1F42" w:rsidP="00ED54BC">
      <w:pPr>
        <w:spacing w:before="120" w:after="120"/>
        <w:jc w:val="both"/>
        <w:rPr>
          <w:b/>
          <w:bCs/>
        </w:rPr>
      </w:pPr>
      <w:r w:rsidRPr="004906BA">
        <w:t>HLNT may initiate a medical examination to assess an employee’s fitness for duty. If the examination reveals that the employee is unable to perform their duties and is unlikely to resume them within a reasonable period, the Chief Executive Officer may terminate the employee’s employment. The termination must be in accordance with the notice required by the employee’s employment contract.</w:t>
      </w:r>
    </w:p>
    <w:p w14:paraId="73F907CB" w14:textId="42D25BA2" w:rsidR="004B1F42" w:rsidRPr="004906BA" w:rsidRDefault="004B1F42" w:rsidP="00ED54BC">
      <w:pPr>
        <w:spacing w:before="120" w:after="120"/>
        <w:jc w:val="both"/>
      </w:pPr>
      <w:r w:rsidRPr="004906BA">
        <w:t>Before terminating the Employee’s employment, the Chief Executive Officer may offer the Employee the opportunity to submit a resignation.</w:t>
      </w:r>
    </w:p>
    <w:p w14:paraId="328E80F4" w14:textId="77777777" w:rsidR="00ED54BC" w:rsidRDefault="004B1F42" w:rsidP="00ED54BC">
      <w:pPr>
        <w:spacing w:before="120" w:after="120"/>
        <w:jc w:val="both"/>
      </w:pPr>
      <w:r w:rsidRPr="004906BA">
        <w:t>If the Employee does so, HLNT will accept the resignation and not terminate the employment.</w:t>
      </w:r>
      <w:bookmarkStart w:id="69" w:name="_Toc182835271"/>
    </w:p>
    <w:p w14:paraId="684CD383" w14:textId="77777777" w:rsidR="00ED54BC" w:rsidRDefault="004B1F42" w:rsidP="00ED54BC">
      <w:pPr>
        <w:spacing w:before="120" w:after="120"/>
        <w:jc w:val="both"/>
        <w:rPr>
          <w:b/>
          <w:bCs/>
        </w:rPr>
      </w:pPr>
      <w:r w:rsidRPr="00681FE4">
        <w:rPr>
          <w:b/>
          <w:bCs/>
        </w:rPr>
        <w:t>Abandonment of employment</w:t>
      </w:r>
      <w:bookmarkEnd w:id="69"/>
    </w:p>
    <w:p w14:paraId="2264512C" w14:textId="1650E87E" w:rsidR="00681FE4" w:rsidRDefault="004B1F42" w:rsidP="00ED54BC">
      <w:pPr>
        <w:spacing w:before="120" w:after="120"/>
        <w:jc w:val="both"/>
        <w:rPr>
          <w:rFonts w:cs="Calibri"/>
        </w:rPr>
      </w:pPr>
      <w:r w:rsidRPr="004906BA">
        <w:rPr>
          <w:rFonts w:cs="Calibri"/>
        </w:rPr>
        <w:t xml:space="preserve">Failure by an employee to advise HLNT of the reason for any absence of 3 or more sequential working days, will </w:t>
      </w:r>
      <w:r w:rsidR="00183A9C" w:rsidRPr="004906BA">
        <w:rPr>
          <w:rFonts w:cs="Calibri"/>
        </w:rPr>
        <w:t>be considered</w:t>
      </w:r>
      <w:r w:rsidRPr="004906BA">
        <w:rPr>
          <w:rFonts w:cs="Calibri"/>
        </w:rPr>
        <w:t xml:space="preserve"> to be abandonment of employment. HLNT will attempt to contact the employee and their next of kin before any action is taken to terminate employment.</w:t>
      </w:r>
      <w:bookmarkStart w:id="70" w:name="_Toc182835273"/>
    </w:p>
    <w:p w14:paraId="6EC47F84" w14:textId="77777777" w:rsidR="00ED54BC" w:rsidRDefault="004B1F42" w:rsidP="00ED54BC">
      <w:pPr>
        <w:spacing w:before="120" w:after="120"/>
        <w:jc w:val="both"/>
        <w:rPr>
          <w:b/>
          <w:bCs/>
        </w:rPr>
      </w:pPr>
      <w:r w:rsidRPr="00681FE4">
        <w:rPr>
          <w:b/>
          <w:bCs/>
        </w:rPr>
        <w:t>Return of HLNT Property</w:t>
      </w:r>
      <w:bookmarkEnd w:id="70"/>
    </w:p>
    <w:p w14:paraId="71B1F2BD" w14:textId="1DF9B778" w:rsidR="004B1F42" w:rsidRDefault="004B1F42" w:rsidP="00ED54BC">
      <w:pPr>
        <w:spacing w:before="120" w:after="120"/>
        <w:jc w:val="both"/>
        <w:rPr>
          <w:rFonts w:cs="Calibri"/>
        </w:rPr>
      </w:pPr>
      <w:r w:rsidRPr="004906BA">
        <w:rPr>
          <w:rFonts w:cs="Calibri"/>
        </w:rPr>
        <w:t>It is the employee</w:t>
      </w:r>
      <w:r w:rsidR="00ED54BC">
        <w:rPr>
          <w:rFonts w:cs="Calibri"/>
        </w:rPr>
        <w:t>’s</w:t>
      </w:r>
      <w:r w:rsidRPr="004906BA">
        <w:rPr>
          <w:rFonts w:cs="Calibri"/>
        </w:rPr>
        <w:t xml:space="preserve"> responsibility to ensure that HLNT’s property is returned </w:t>
      </w:r>
      <w:r w:rsidR="00ED54BC">
        <w:rPr>
          <w:rFonts w:cs="Calibri"/>
        </w:rPr>
        <w:t>to HLNT in good order</w:t>
      </w:r>
      <w:r w:rsidRPr="004906BA">
        <w:rPr>
          <w:rFonts w:cs="Calibri"/>
        </w:rPr>
        <w:t xml:space="preserve"> prior to their departure.</w:t>
      </w:r>
      <w:r w:rsidR="00ED54BC">
        <w:rPr>
          <w:rFonts w:cs="Calibri"/>
        </w:rPr>
        <w:t xml:space="preserve">  The value of any property not returned may be deducted from the employee’s final pay.</w:t>
      </w:r>
    </w:p>
    <w:p w14:paraId="52BA3B37" w14:textId="77777777" w:rsidR="004B1F42" w:rsidRPr="00BC659B" w:rsidRDefault="004B1F42" w:rsidP="00613C22">
      <w:pPr>
        <w:jc w:val="both"/>
        <w:rPr>
          <w:rFonts w:cs="Calibri"/>
          <w:b/>
          <w:bCs/>
          <w:color w:val="0DB14B"/>
          <w:sz w:val="24"/>
          <w:szCs w:val="24"/>
        </w:rPr>
      </w:pPr>
      <w:bookmarkStart w:id="71" w:name="_Toc182835275"/>
      <w:r w:rsidRPr="00BC659B">
        <w:rPr>
          <w:rFonts w:cs="Calibri"/>
          <w:b/>
          <w:bCs/>
          <w:color w:val="0DB14B"/>
          <w:sz w:val="24"/>
          <w:szCs w:val="24"/>
        </w:rPr>
        <w:lastRenderedPageBreak/>
        <w:t>Workplace Health &amp; Safety (WHS)</w:t>
      </w:r>
      <w:bookmarkEnd w:id="71"/>
    </w:p>
    <w:p w14:paraId="4D7E7EE0" w14:textId="77777777" w:rsidR="004B1F42" w:rsidRPr="004906BA" w:rsidRDefault="004B1F42" w:rsidP="00613C22">
      <w:pPr>
        <w:spacing w:after="0"/>
        <w:jc w:val="both"/>
        <w:rPr>
          <w:rFonts w:cs="Calibri"/>
        </w:rPr>
      </w:pPr>
      <w:r w:rsidRPr="004906BA">
        <w:rPr>
          <w:rFonts w:cs="Calibri"/>
        </w:rPr>
        <w:t>HLNT (HLNT) recognises its moral and legal responsibilities to the Work Health and Safety (National Uniform Legislation) Act and Regulations 2011, to provide a safe and healthy work environment for employees, contractors, customers, volunteers, clients, participants, contractors, stakeholder, co-located staff and visitors. This commitment extends to ensuring the organisation’s operations do not place the local community at risk of injury or illness.</w:t>
      </w:r>
    </w:p>
    <w:p w14:paraId="1F3B9959" w14:textId="77777777" w:rsidR="004B1F42" w:rsidRPr="004906BA" w:rsidRDefault="004B1F42" w:rsidP="00ED54BC">
      <w:pPr>
        <w:spacing w:before="120" w:after="0"/>
        <w:jc w:val="both"/>
        <w:rPr>
          <w:rFonts w:cs="Calibri"/>
        </w:rPr>
      </w:pPr>
      <w:r w:rsidRPr="004906BA">
        <w:rPr>
          <w:rFonts w:cs="Calibri"/>
        </w:rPr>
        <w:t>Under the Work Health and Safety (National Uniform Legislation) Act and Regulations, HLNT as the employer has the ultimate responsibility to ensure that a safe workplace is maintained. To meet this requirement, HLNT will ensure that a safety management system is in place and that responsibility has been allocated to managers, supervisors and staff in the organisation.</w:t>
      </w:r>
    </w:p>
    <w:p w14:paraId="0185B109" w14:textId="77777777" w:rsidR="004B1F42" w:rsidRPr="004906BA" w:rsidRDefault="004B1F42" w:rsidP="00ED54BC">
      <w:pPr>
        <w:spacing w:before="120" w:after="120"/>
        <w:jc w:val="both"/>
        <w:rPr>
          <w:rFonts w:cs="Calibri"/>
        </w:rPr>
      </w:pPr>
      <w:r w:rsidRPr="004906BA">
        <w:rPr>
          <w:rFonts w:cs="Calibri"/>
        </w:rPr>
        <w:t xml:space="preserve">HLNT will: </w:t>
      </w:r>
    </w:p>
    <w:p w14:paraId="773B4261" w14:textId="77777777" w:rsidR="004B1F42" w:rsidRPr="00ED54BC" w:rsidRDefault="004B1F42" w:rsidP="00ED54BC">
      <w:pPr>
        <w:numPr>
          <w:ilvl w:val="0"/>
          <w:numId w:val="20"/>
        </w:numPr>
        <w:spacing w:after="0" w:line="240" w:lineRule="auto"/>
        <w:ind w:left="426" w:hanging="426"/>
        <w:jc w:val="both"/>
        <w:rPr>
          <w:rFonts w:cs="Calibri"/>
          <w:color w:val="000000"/>
        </w:rPr>
      </w:pPr>
      <w:r w:rsidRPr="00ED54BC">
        <w:rPr>
          <w:rFonts w:cs="Calibri"/>
          <w:color w:val="000000"/>
        </w:rPr>
        <w:t xml:space="preserve">Provide safe systems at work; </w:t>
      </w:r>
    </w:p>
    <w:p w14:paraId="376E7C49" w14:textId="77777777" w:rsidR="004B1F42" w:rsidRPr="00ED54BC" w:rsidRDefault="004B1F42" w:rsidP="00ED54BC">
      <w:pPr>
        <w:numPr>
          <w:ilvl w:val="0"/>
          <w:numId w:val="20"/>
        </w:numPr>
        <w:spacing w:after="0" w:line="240" w:lineRule="auto"/>
        <w:ind w:left="426" w:hanging="426"/>
        <w:jc w:val="both"/>
        <w:rPr>
          <w:rFonts w:cs="Calibri"/>
          <w:color w:val="000000"/>
        </w:rPr>
      </w:pPr>
      <w:r w:rsidRPr="00ED54BC">
        <w:rPr>
          <w:rFonts w:cs="Calibri"/>
          <w:color w:val="000000"/>
        </w:rPr>
        <w:t xml:space="preserve">Provide written procedures and instructions to ensure safe systems at work; </w:t>
      </w:r>
    </w:p>
    <w:p w14:paraId="24A2BD2F" w14:textId="77777777" w:rsidR="004B1F42" w:rsidRPr="00ED54BC" w:rsidRDefault="004B1F42" w:rsidP="00ED54BC">
      <w:pPr>
        <w:numPr>
          <w:ilvl w:val="0"/>
          <w:numId w:val="20"/>
        </w:numPr>
        <w:spacing w:after="0" w:line="240" w:lineRule="auto"/>
        <w:ind w:left="426" w:hanging="426"/>
        <w:jc w:val="both"/>
        <w:rPr>
          <w:rFonts w:cs="Calibri"/>
          <w:color w:val="000000"/>
        </w:rPr>
      </w:pPr>
      <w:r w:rsidRPr="00ED54BC">
        <w:rPr>
          <w:rFonts w:cs="Calibri"/>
          <w:color w:val="000000"/>
        </w:rPr>
        <w:t xml:space="preserve">Ensure compliance with legislative requirements and current industry standards; </w:t>
      </w:r>
    </w:p>
    <w:p w14:paraId="1240848D" w14:textId="77777777" w:rsidR="004B1F42" w:rsidRPr="00ED54BC" w:rsidRDefault="004B1F42" w:rsidP="00ED54BC">
      <w:pPr>
        <w:numPr>
          <w:ilvl w:val="0"/>
          <w:numId w:val="20"/>
        </w:numPr>
        <w:spacing w:after="0" w:line="240" w:lineRule="auto"/>
        <w:ind w:left="426" w:hanging="426"/>
        <w:jc w:val="both"/>
        <w:rPr>
          <w:rFonts w:cs="Calibri"/>
          <w:color w:val="000000"/>
        </w:rPr>
      </w:pPr>
      <w:r w:rsidRPr="00ED54BC">
        <w:rPr>
          <w:rFonts w:cs="Calibri"/>
          <w:color w:val="000000"/>
        </w:rPr>
        <w:t xml:space="preserve">Provide information, instruction, training and supervision to employees, contractors, customers, volunteers, clients, participants, contractors, stakeholder, co-located staff and visitors to ensure their safety; and </w:t>
      </w:r>
    </w:p>
    <w:p w14:paraId="5029CBD8" w14:textId="77777777" w:rsidR="004B1F42" w:rsidRPr="00ED54BC" w:rsidRDefault="004B1F42" w:rsidP="00ED54BC">
      <w:pPr>
        <w:numPr>
          <w:ilvl w:val="0"/>
          <w:numId w:val="20"/>
        </w:numPr>
        <w:spacing w:after="0" w:line="240" w:lineRule="auto"/>
        <w:ind w:left="426" w:hanging="426"/>
        <w:jc w:val="both"/>
        <w:rPr>
          <w:rFonts w:cs="Calibri"/>
          <w:color w:val="000000"/>
        </w:rPr>
      </w:pPr>
      <w:r w:rsidRPr="00ED54BC">
        <w:rPr>
          <w:rFonts w:cs="Calibri"/>
          <w:color w:val="000000"/>
        </w:rPr>
        <w:t>Provide support and assistance to employees and opportunities to be involved in consultation on safety issues.</w:t>
      </w:r>
    </w:p>
    <w:p w14:paraId="5E80F1DF" w14:textId="28D5717B" w:rsidR="00ED54BC" w:rsidRPr="00ED54BC" w:rsidRDefault="00ED54BC" w:rsidP="00ED54BC">
      <w:pPr>
        <w:spacing w:before="120" w:after="120"/>
        <w:jc w:val="both"/>
        <w:rPr>
          <w:rFonts w:cs="Calibri"/>
        </w:rPr>
      </w:pPr>
      <w:r>
        <w:rPr>
          <w:rFonts w:cs="Calibri"/>
        </w:rPr>
        <w:t xml:space="preserve">Employees </w:t>
      </w:r>
      <w:r w:rsidR="00C26AA2">
        <w:rPr>
          <w:rFonts w:cs="Calibri"/>
        </w:rPr>
        <w:t xml:space="preserve">must </w:t>
      </w:r>
      <w:r w:rsidRPr="00ED54BC">
        <w:rPr>
          <w:rFonts w:cs="Calibri"/>
        </w:rPr>
        <w:t xml:space="preserve">ensure that they: </w:t>
      </w:r>
    </w:p>
    <w:p w14:paraId="13CBE14A" w14:textId="77777777" w:rsidR="00ED54BC" w:rsidRPr="00ED54BC" w:rsidRDefault="00ED54BC" w:rsidP="00ED54BC">
      <w:pPr>
        <w:numPr>
          <w:ilvl w:val="0"/>
          <w:numId w:val="20"/>
        </w:numPr>
        <w:spacing w:after="0" w:line="240" w:lineRule="auto"/>
        <w:ind w:left="426" w:hanging="426"/>
        <w:jc w:val="both"/>
        <w:rPr>
          <w:rFonts w:cs="Calibri"/>
          <w:color w:val="000000"/>
        </w:rPr>
      </w:pPr>
      <w:r w:rsidRPr="00ED54BC">
        <w:rPr>
          <w:rFonts w:cs="Calibri"/>
          <w:color w:val="000000"/>
        </w:rPr>
        <w:t xml:space="preserve">Follow all OH&amp;S policies and procedures; and </w:t>
      </w:r>
    </w:p>
    <w:p w14:paraId="0F8E8F3B" w14:textId="77777777" w:rsidR="00ED54BC" w:rsidRPr="00ED54BC" w:rsidRDefault="00ED54BC" w:rsidP="00ED54BC">
      <w:pPr>
        <w:numPr>
          <w:ilvl w:val="0"/>
          <w:numId w:val="20"/>
        </w:numPr>
        <w:spacing w:after="0" w:line="240" w:lineRule="auto"/>
        <w:ind w:left="426" w:hanging="426"/>
        <w:jc w:val="both"/>
        <w:rPr>
          <w:rFonts w:cs="Calibri"/>
          <w:color w:val="000000"/>
        </w:rPr>
      </w:pPr>
      <w:r w:rsidRPr="00ED54BC">
        <w:rPr>
          <w:rFonts w:cs="Calibri"/>
          <w:color w:val="000000"/>
        </w:rPr>
        <w:t xml:space="preserve">Report all hazards and incidents to their supervisors/managers; and </w:t>
      </w:r>
    </w:p>
    <w:p w14:paraId="6B197883" w14:textId="77777777" w:rsidR="00ED54BC" w:rsidRPr="00ED54BC" w:rsidRDefault="00ED54BC" w:rsidP="00ED54BC">
      <w:pPr>
        <w:numPr>
          <w:ilvl w:val="0"/>
          <w:numId w:val="20"/>
        </w:numPr>
        <w:spacing w:after="0" w:line="240" w:lineRule="auto"/>
        <w:ind w:left="426" w:hanging="426"/>
        <w:jc w:val="both"/>
        <w:rPr>
          <w:rFonts w:cs="Calibri"/>
          <w:color w:val="000000"/>
        </w:rPr>
      </w:pPr>
      <w:r w:rsidRPr="00ED54BC">
        <w:rPr>
          <w:rFonts w:cs="Calibri"/>
          <w:color w:val="000000"/>
        </w:rPr>
        <w:t xml:space="preserve">Take reasonable care for his or her own health and safety; and </w:t>
      </w:r>
    </w:p>
    <w:p w14:paraId="4B312EA1" w14:textId="77777777" w:rsidR="00ED54BC" w:rsidRPr="00ED54BC" w:rsidRDefault="00ED54BC" w:rsidP="00ED54BC">
      <w:pPr>
        <w:numPr>
          <w:ilvl w:val="0"/>
          <w:numId w:val="20"/>
        </w:numPr>
        <w:spacing w:after="0" w:line="240" w:lineRule="auto"/>
        <w:ind w:left="426" w:hanging="426"/>
        <w:jc w:val="both"/>
        <w:rPr>
          <w:rFonts w:cs="Calibri"/>
          <w:color w:val="000000"/>
        </w:rPr>
      </w:pPr>
      <w:r w:rsidRPr="00ED54BC">
        <w:rPr>
          <w:rFonts w:cs="Calibri"/>
          <w:color w:val="000000"/>
        </w:rPr>
        <w:t xml:space="preserve">Take reasonable care that his or her acts or omissions do not adversely affect the health and safety of other persons; and </w:t>
      </w:r>
    </w:p>
    <w:p w14:paraId="38D6A5D7" w14:textId="77777777" w:rsidR="00ED54BC" w:rsidRPr="00ED54BC" w:rsidRDefault="00ED54BC" w:rsidP="00ED54BC">
      <w:pPr>
        <w:numPr>
          <w:ilvl w:val="0"/>
          <w:numId w:val="20"/>
        </w:numPr>
        <w:spacing w:after="0" w:line="240" w:lineRule="auto"/>
        <w:ind w:left="426" w:hanging="426"/>
        <w:jc w:val="both"/>
        <w:rPr>
          <w:rFonts w:cs="Calibri"/>
          <w:color w:val="000000"/>
        </w:rPr>
      </w:pPr>
      <w:r w:rsidRPr="00ED54BC">
        <w:rPr>
          <w:rFonts w:cs="Calibri"/>
          <w:color w:val="000000"/>
        </w:rPr>
        <w:t xml:space="preserve">Comply, so far as reasonably able, with any reasonable instruction that is given by HLNT in order to comply with the Act; and </w:t>
      </w:r>
    </w:p>
    <w:p w14:paraId="1DA4EA4C" w14:textId="77777777" w:rsidR="00ED54BC" w:rsidRPr="00ED54BC" w:rsidRDefault="00ED54BC" w:rsidP="00ED54BC">
      <w:pPr>
        <w:numPr>
          <w:ilvl w:val="0"/>
          <w:numId w:val="20"/>
        </w:numPr>
        <w:spacing w:after="0" w:line="240" w:lineRule="auto"/>
        <w:ind w:left="426" w:hanging="426"/>
        <w:jc w:val="both"/>
        <w:rPr>
          <w:rFonts w:cs="Calibri"/>
          <w:color w:val="000000"/>
        </w:rPr>
      </w:pPr>
      <w:r w:rsidRPr="00ED54BC">
        <w:rPr>
          <w:rFonts w:cs="Calibri"/>
          <w:color w:val="000000"/>
        </w:rPr>
        <w:t xml:space="preserve">Co-operate with any reasonable policy or procedure of HLNT relating to health or safety at the workplace. </w:t>
      </w:r>
    </w:p>
    <w:p w14:paraId="6E7E0744" w14:textId="557B49BD" w:rsidR="004B1F42" w:rsidRPr="00ED54BC" w:rsidRDefault="00ED54BC" w:rsidP="00ED54BC">
      <w:pPr>
        <w:spacing w:before="120" w:after="120"/>
        <w:jc w:val="both"/>
        <w:rPr>
          <w:rFonts w:cs="Calibri"/>
          <w:b/>
          <w:bCs/>
        </w:rPr>
      </w:pPr>
      <w:r w:rsidRPr="00ED54BC">
        <w:rPr>
          <w:rFonts w:cs="Calibri"/>
          <w:b/>
          <w:bCs/>
        </w:rPr>
        <w:t>Employee Assistance</w:t>
      </w:r>
    </w:p>
    <w:p w14:paraId="340CA762" w14:textId="77777777" w:rsidR="00ED54BC" w:rsidRPr="00ED54BC" w:rsidRDefault="00ED54BC" w:rsidP="00ED54BC">
      <w:pPr>
        <w:spacing w:before="120" w:after="120"/>
        <w:jc w:val="both"/>
        <w:rPr>
          <w:rFonts w:cs="Calibri"/>
        </w:rPr>
      </w:pPr>
      <w:r w:rsidRPr="00ED54BC">
        <w:rPr>
          <w:rFonts w:cs="Calibri"/>
        </w:rPr>
        <w:t xml:space="preserve">Healthy Living NT is committed to maintaining a safe and healthy working environment. Where staff are experiencing work-related or personal problems, it may affect their work performance as well as their quality of life. </w:t>
      </w:r>
    </w:p>
    <w:p w14:paraId="647E205C" w14:textId="77777777" w:rsidR="00ED54BC" w:rsidRPr="00ED54BC" w:rsidRDefault="00ED54BC" w:rsidP="00ED54BC">
      <w:pPr>
        <w:spacing w:before="120" w:after="120"/>
        <w:jc w:val="both"/>
        <w:rPr>
          <w:rFonts w:cs="Calibri"/>
        </w:rPr>
      </w:pPr>
      <w:r w:rsidRPr="00ED54BC">
        <w:rPr>
          <w:rFonts w:cs="Calibri"/>
        </w:rPr>
        <w:t xml:space="preserve">HLNT staff may access up to two (2) free confidential, professional counselling sessions as needed. Additional sessions may be approved on review. Staff wishing to access this service should contact their manager or the CEO and an appropriate service provider will be identified based on the nature of the issue. </w:t>
      </w:r>
    </w:p>
    <w:p w14:paraId="65D827AF" w14:textId="55AC4762" w:rsidR="004B1F42" w:rsidRPr="004906BA" w:rsidRDefault="00ED54BC" w:rsidP="00ED54BC">
      <w:pPr>
        <w:spacing w:before="120" w:after="120"/>
        <w:jc w:val="both"/>
        <w:rPr>
          <w:rFonts w:cs="Calibri"/>
        </w:rPr>
      </w:pPr>
      <w:r w:rsidRPr="00ED54BC">
        <w:rPr>
          <w:rFonts w:cs="Calibri"/>
        </w:rPr>
        <w:t>Remote service staff are also able to access CRANA Plus - a Toll free 24hr Telephone Counselling service available every day of the year for all remote health workers/service providers and their families. Please call 1800 805 391 if you would like to access this service.</w:t>
      </w:r>
    </w:p>
    <w:p w14:paraId="2096642D" w14:textId="20FCD176" w:rsidR="00ED54BC" w:rsidRDefault="004B1F42" w:rsidP="00DA27BC">
      <w:pPr>
        <w:spacing w:before="120" w:after="120"/>
        <w:jc w:val="both"/>
        <w:rPr>
          <w:rFonts w:cs="Calibri"/>
          <w:b/>
          <w:bCs/>
          <w:color w:val="0DB14B"/>
        </w:rPr>
      </w:pPr>
      <w:r w:rsidRPr="004906BA">
        <w:rPr>
          <w:rFonts w:cs="Calibri"/>
        </w:rPr>
        <w:t>Further information can be found in the Occupational &amp; Office Health and Safety Policy.</w:t>
      </w:r>
      <w:bookmarkStart w:id="72" w:name="_Toc182835277"/>
      <w:r w:rsidR="00ED54BC">
        <w:rPr>
          <w:rFonts w:cs="Calibri"/>
          <w:b/>
          <w:bCs/>
          <w:color w:val="0DB14B"/>
        </w:rPr>
        <w:br w:type="page"/>
      </w:r>
    </w:p>
    <w:p w14:paraId="5B2BB2BA" w14:textId="742A94AB" w:rsidR="004B1F42" w:rsidRPr="00BC659B" w:rsidRDefault="004B1F42" w:rsidP="00613C22">
      <w:pPr>
        <w:jc w:val="both"/>
        <w:rPr>
          <w:rFonts w:cs="Calibri"/>
          <w:b/>
          <w:bCs/>
          <w:color w:val="0DB14B"/>
          <w:sz w:val="24"/>
          <w:szCs w:val="24"/>
        </w:rPr>
      </w:pPr>
      <w:r w:rsidRPr="00BC659B">
        <w:rPr>
          <w:rFonts w:cs="Calibri"/>
          <w:b/>
          <w:bCs/>
          <w:color w:val="0DB14B"/>
          <w:sz w:val="24"/>
          <w:szCs w:val="24"/>
        </w:rPr>
        <w:lastRenderedPageBreak/>
        <w:t>Policy Information</w:t>
      </w:r>
      <w:bookmarkEnd w:id="72"/>
    </w:p>
    <w:p w14:paraId="41588274" w14:textId="77777777" w:rsidR="00ED54BC" w:rsidRDefault="004B1F42" w:rsidP="00613C22">
      <w:pPr>
        <w:jc w:val="both"/>
        <w:rPr>
          <w:b/>
          <w:bCs/>
        </w:rPr>
      </w:pPr>
      <w:r w:rsidRPr="00681FE4">
        <w:rPr>
          <w:b/>
          <w:bCs/>
        </w:rPr>
        <w:t>Variations</w:t>
      </w:r>
    </w:p>
    <w:p w14:paraId="10353672" w14:textId="5D272237" w:rsidR="004B1F42" w:rsidRPr="00681FE4" w:rsidRDefault="004B1F42" w:rsidP="00613C22">
      <w:pPr>
        <w:jc w:val="both"/>
        <w:rPr>
          <w:b/>
          <w:bCs/>
        </w:rPr>
      </w:pPr>
      <w:r w:rsidRPr="004906BA">
        <w:t>HLNT reserves the right to vary, replace or terminate these policies and procedures from time to time.</w:t>
      </w:r>
    </w:p>
    <w:p w14:paraId="22125CEF" w14:textId="77777777" w:rsidR="00ED54BC" w:rsidRDefault="004B1F42" w:rsidP="00613C22">
      <w:pPr>
        <w:jc w:val="both"/>
        <w:rPr>
          <w:b/>
          <w:bCs/>
        </w:rPr>
      </w:pPr>
      <w:r w:rsidRPr="00681FE4">
        <w:rPr>
          <w:b/>
          <w:bCs/>
        </w:rPr>
        <w:t>Queries</w:t>
      </w:r>
      <w:r w:rsidR="00ED54BC">
        <w:rPr>
          <w:b/>
          <w:bCs/>
        </w:rPr>
        <w:t xml:space="preserve"> </w:t>
      </w:r>
    </w:p>
    <w:p w14:paraId="2C815412" w14:textId="3A1711CB" w:rsidR="004B1F42" w:rsidRPr="00681FE4" w:rsidRDefault="004B1F42" w:rsidP="00613C22">
      <w:pPr>
        <w:jc w:val="both"/>
        <w:rPr>
          <w:b/>
          <w:bCs/>
        </w:rPr>
      </w:pPr>
      <w:r w:rsidRPr="004906BA">
        <w:rPr>
          <w:color w:val="000000"/>
        </w:rPr>
        <w:t>Any queries or concerns regarding these policies should be addressed to the Chief Executive Officer.</w:t>
      </w:r>
    </w:p>
    <w:p w14:paraId="1A3B2C42" w14:textId="77777777" w:rsidR="00ED54BC" w:rsidRDefault="004B1F42" w:rsidP="00613C22">
      <w:pPr>
        <w:jc w:val="both"/>
        <w:rPr>
          <w:b/>
          <w:bCs/>
        </w:rPr>
      </w:pPr>
      <w:r w:rsidRPr="00681FE4">
        <w:rPr>
          <w:b/>
          <w:bCs/>
        </w:rPr>
        <w:t>Grievances</w:t>
      </w:r>
      <w:r w:rsidR="00ED54BC">
        <w:rPr>
          <w:b/>
          <w:bCs/>
        </w:rPr>
        <w:t xml:space="preserve"> </w:t>
      </w:r>
    </w:p>
    <w:p w14:paraId="56BC2F0C" w14:textId="3118A9E9" w:rsidR="004B1F42" w:rsidRPr="00681FE4" w:rsidRDefault="00ED54BC" w:rsidP="00613C22">
      <w:pPr>
        <w:jc w:val="both"/>
        <w:rPr>
          <w:b/>
          <w:bCs/>
        </w:rPr>
      </w:pPr>
      <w:r w:rsidRPr="00ED54BC">
        <w:t>A</w:t>
      </w:r>
      <w:r w:rsidR="004B1F42" w:rsidRPr="00ED54BC">
        <w:t>ny grievance arising from the application of these arrangements shall be managed using the grievance</w:t>
      </w:r>
      <w:r w:rsidR="004B1F42" w:rsidRPr="004906BA">
        <w:t xml:space="preserve"> management process. </w:t>
      </w:r>
    </w:p>
    <w:p w14:paraId="5B16F166" w14:textId="77777777" w:rsidR="00ED54BC" w:rsidRDefault="004B1F42" w:rsidP="00613C22">
      <w:pPr>
        <w:jc w:val="both"/>
        <w:rPr>
          <w:b/>
          <w:bCs/>
        </w:rPr>
      </w:pPr>
      <w:r w:rsidRPr="00681FE4">
        <w:rPr>
          <w:b/>
          <w:bCs/>
        </w:rPr>
        <w:t>Consequences of Breaching these Policie</w:t>
      </w:r>
      <w:r w:rsidR="00ED54BC">
        <w:rPr>
          <w:b/>
          <w:bCs/>
        </w:rPr>
        <w:t>s</w:t>
      </w:r>
    </w:p>
    <w:p w14:paraId="37F70EC0" w14:textId="1A37CBFF" w:rsidR="004B1F42" w:rsidRPr="00681FE4" w:rsidRDefault="004B1F42" w:rsidP="00613C22">
      <w:pPr>
        <w:jc w:val="both"/>
        <w:rPr>
          <w:b/>
          <w:bCs/>
        </w:rPr>
      </w:pPr>
      <w:r w:rsidRPr="004906BA">
        <w:rPr>
          <w:color w:val="000000"/>
        </w:rPr>
        <w:t>If an employee does not meet the expectations set out in this policy, they may be subjected to disciplinary action in accordance with our Performance and Misconduct Policy up to and including termination of their employment.</w:t>
      </w:r>
    </w:p>
    <w:p w14:paraId="1BFD9CDD" w14:textId="77777777" w:rsidR="004B1F42" w:rsidRPr="004906BA" w:rsidRDefault="004B1F42" w:rsidP="00613C22">
      <w:pPr>
        <w:spacing w:after="0"/>
        <w:jc w:val="both"/>
        <w:rPr>
          <w:rFonts w:cs="Calibri"/>
        </w:rPr>
      </w:pPr>
    </w:p>
    <w:p w14:paraId="17155CB7" w14:textId="08043F63" w:rsidR="004B1F42" w:rsidRPr="00291CEA" w:rsidRDefault="004B1F42" w:rsidP="00613C22">
      <w:pPr>
        <w:jc w:val="both"/>
        <w:rPr>
          <w:rFonts w:cs="Calibri"/>
          <w:b/>
          <w:bCs/>
          <w:color w:val="0DB14B"/>
        </w:rPr>
      </w:pPr>
      <w:bookmarkStart w:id="73" w:name="_Toc182835278"/>
      <w:r w:rsidRPr="00291CEA">
        <w:rPr>
          <w:rFonts w:cs="Calibri"/>
          <w:b/>
          <w:bCs/>
          <w:color w:val="0DB14B"/>
        </w:rPr>
        <w:t>Acknowledgement</w:t>
      </w:r>
      <w:bookmarkEnd w:id="73"/>
    </w:p>
    <w:p w14:paraId="29929014" w14:textId="77777777" w:rsidR="004B1F42" w:rsidRPr="004906BA" w:rsidRDefault="004B1F42" w:rsidP="00613C22">
      <w:pPr>
        <w:spacing w:after="0"/>
        <w:jc w:val="both"/>
        <w:rPr>
          <w:rFonts w:cs="Calibri"/>
        </w:rPr>
      </w:pPr>
      <w:r w:rsidRPr="004906BA">
        <w:rPr>
          <w:rFonts w:cs="Calibri"/>
        </w:rPr>
        <w:t>I acknowledge:</w:t>
      </w:r>
    </w:p>
    <w:p w14:paraId="76AE208F" w14:textId="77777777" w:rsidR="004B1F42" w:rsidRPr="004906BA" w:rsidRDefault="004B1F42" w:rsidP="00613C22">
      <w:pPr>
        <w:spacing w:after="0"/>
        <w:jc w:val="both"/>
        <w:rPr>
          <w:rFonts w:cs="Calibri"/>
        </w:rPr>
      </w:pPr>
    </w:p>
    <w:p w14:paraId="1124113A" w14:textId="77777777" w:rsidR="004B1F42" w:rsidRPr="004906BA" w:rsidRDefault="004B1F42" w:rsidP="00613C22">
      <w:pPr>
        <w:numPr>
          <w:ilvl w:val="0"/>
          <w:numId w:val="20"/>
        </w:numPr>
        <w:spacing w:after="0" w:line="240" w:lineRule="auto"/>
        <w:ind w:left="500" w:hanging="360"/>
        <w:jc w:val="both"/>
        <w:rPr>
          <w:rFonts w:cs="Calibri"/>
          <w:color w:val="000000"/>
        </w:rPr>
      </w:pPr>
      <w:r w:rsidRPr="004906BA">
        <w:rPr>
          <w:rFonts w:cs="Calibri"/>
          <w:color w:val="000000"/>
        </w:rPr>
        <w:t xml:space="preserve">receiving the </w:t>
      </w:r>
      <w:r w:rsidRPr="004906BA">
        <w:rPr>
          <w:rFonts w:cs="Calibri"/>
        </w:rPr>
        <w:t>Healthy Living NT</w:t>
      </w:r>
      <w:r w:rsidRPr="004906BA">
        <w:rPr>
          <w:rFonts w:cs="Calibri"/>
          <w:color w:val="000000"/>
        </w:rPr>
        <w:t xml:space="preserve"> Employee Handbook;</w:t>
      </w:r>
    </w:p>
    <w:p w14:paraId="2FB59A8A" w14:textId="77777777" w:rsidR="004B1F42" w:rsidRPr="004906BA" w:rsidRDefault="004B1F42" w:rsidP="00613C22">
      <w:pPr>
        <w:numPr>
          <w:ilvl w:val="0"/>
          <w:numId w:val="20"/>
        </w:numPr>
        <w:spacing w:after="0" w:line="240" w:lineRule="auto"/>
        <w:ind w:left="500" w:hanging="360"/>
        <w:jc w:val="both"/>
        <w:rPr>
          <w:rFonts w:cs="Calibri"/>
          <w:color w:val="000000"/>
        </w:rPr>
      </w:pPr>
      <w:r w:rsidRPr="004906BA">
        <w:rPr>
          <w:rFonts w:cs="Calibri"/>
          <w:color w:val="000000"/>
        </w:rPr>
        <w:t>that I have read and understood the policies and procedures therein; and</w:t>
      </w:r>
    </w:p>
    <w:p w14:paraId="64F66A03" w14:textId="77777777" w:rsidR="004B1F42" w:rsidRPr="004906BA" w:rsidRDefault="004B1F42" w:rsidP="00613C22">
      <w:pPr>
        <w:numPr>
          <w:ilvl w:val="0"/>
          <w:numId w:val="20"/>
        </w:numPr>
        <w:spacing w:after="0" w:line="240" w:lineRule="auto"/>
        <w:ind w:left="500" w:hanging="360"/>
        <w:jc w:val="both"/>
        <w:rPr>
          <w:rFonts w:cs="Calibri"/>
        </w:rPr>
      </w:pPr>
      <w:r w:rsidRPr="004906BA">
        <w:rPr>
          <w:rFonts w:cs="Calibri"/>
          <w:color w:val="000000"/>
        </w:rPr>
        <w:t>that there may be disciplinary</w:t>
      </w:r>
      <w:r w:rsidRPr="004906BA">
        <w:rPr>
          <w:rFonts w:cs="Calibri"/>
        </w:rPr>
        <w:t xml:space="preserve"> consequences if I fail to comply, which may result in the termination of my employment.</w:t>
      </w:r>
    </w:p>
    <w:p w14:paraId="5C4DD2AD" w14:textId="77777777" w:rsidR="004B1F42" w:rsidRPr="004906BA" w:rsidRDefault="004B1F42" w:rsidP="00613C22">
      <w:pPr>
        <w:spacing w:after="0"/>
        <w:jc w:val="both"/>
        <w:rPr>
          <w:rFonts w:cs="Calibri"/>
        </w:rPr>
      </w:pPr>
    </w:p>
    <w:tbl>
      <w:tblPr>
        <w:tblW w:w="9214" w:type="dxa"/>
        <w:tblLayout w:type="fixed"/>
        <w:tblLook w:val="0000" w:firstRow="0" w:lastRow="0" w:firstColumn="0" w:lastColumn="0" w:noHBand="0" w:noVBand="0"/>
      </w:tblPr>
      <w:tblGrid>
        <w:gridCol w:w="1985"/>
        <w:gridCol w:w="7229"/>
      </w:tblGrid>
      <w:tr w:rsidR="004B1F42" w:rsidRPr="004906BA" w14:paraId="2D1860AA" w14:textId="77777777" w:rsidTr="00BC659B">
        <w:trPr>
          <w:trHeight w:val="567"/>
        </w:trPr>
        <w:tc>
          <w:tcPr>
            <w:tcW w:w="1985" w:type="dxa"/>
            <w:tcBorders>
              <w:top w:val="nil"/>
              <w:left w:val="nil"/>
              <w:bottom w:val="nil"/>
              <w:right w:val="nil"/>
            </w:tcBorders>
            <w:vAlign w:val="center"/>
          </w:tcPr>
          <w:p w14:paraId="486DE063" w14:textId="77777777" w:rsidR="004B1F42" w:rsidRPr="004906BA" w:rsidRDefault="004B1F42" w:rsidP="00613C22">
            <w:pPr>
              <w:spacing w:after="0"/>
              <w:jc w:val="both"/>
              <w:rPr>
                <w:rFonts w:cs="Calibri"/>
              </w:rPr>
            </w:pPr>
            <w:r w:rsidRPr="004906BA">
              <w:rPr>
                <w:rFonts w:cs="Calibri"/>
              </w:rPr>
              <w:t>Your name:</w:t>
            </w:r>
          </w:p>
        </w:tc>
        <w:tc>
          <w:tcPr>
            <w:tcW w:w="7229" w:type="dxa"/>
            <w:tcBorders>
              <w:top w:val="nil"/>
              <w:left w:val="nil"/>
              <w:bottom w:val="single" w:sz="8" w:space="0" w:color="000000"/>
              <w:right w:val="nil"/>
            </w:tcBorders>
            <w:vAlign w:val="center"/>
          </w:tcPr>
          <w:p w14:paraId="3A461174" w14:textId="77777777" w:rsidR="004B1F42" w:rsidRPr="004906BA" w:rsidRDefault="004B1F42" w:rsidP="00613C22">
            <w:pPr>
              <w:spacing w:after="0"/>
              <w:jc w:val="both"/>
              <w:rPr>
                <w:rFonts w:cs="Calibri"/>
              </w:rPr>
            </w:pPr>
          </w:p>
        </w:tc>
      </w:tr>
      <w:tr w:rsidR="004B1F42" w:rsidRPr="004906BA" w14:paraId="267599FF" w14:textId="77777777" w:rsidTr="00BC659B">
        <w:trPr>
          <w:trHeight w:val="567"/>
        </w:trPr>
        <w:tc>
          <w:tcPr>
            <w:tcW w:w="1985" w:type="dxa"/>
            <w:tcBorders>
              <w:top w:val="nil"/>
              <w:left w:val="nil"/>
              <w:bottom w:val="nil"/>
              <w:right w:val="nil"/>
            </w:tcBorders>
            <w:vAlign w:val="center"/>
          </w:tcPr>
          <w:p w14:paraId="1B412537" w14:textId="77777777" w:rsidR="004B1F42" w:rsidRPr="004906BA" w:rsidRDefault="004B1F42" w:rsidP="00613C22">
            <w:pPr>
              <w:spacing w:after="0"/>
              <w:jc w:val="both"/>
              <w:rPr>
                <w:rFonts w:cs="Calibri"/>
              </w:rPr>
            </w:pPr>
            <w:r w:rsidRPr="004906BA">
              <w:rPr>
                <w:rFonts w:cs="Calibri"/>
              </w:rPr>
              <w:t>Signed:</w:t>
            </w:r>
          </w:p>
        </w:tc>
        <w:tc>
          <w:tcPr>
            <w:tcW w:w="7229" w:type="dxa"/>
            <w:tcBorders>
              <w:top w:val="single" w:sz="8" w:space="0" w:color="000000"/>
              <w:left w:val="nil"/>
              <w:bottom w:val="single" w:sz="8" w:space="0" w:color="000000"/>
              <w:right w:val="nil"/>
            </w:tcBorders>
            <w:vAlign w:val="center"/>
          </w:tcPr>
          <w:p w14:paraId="2D3D5F16" w14:textId="77777777" w:rsidR="004B1F42" w:rsidRPr="004906BA" w:rsidRDefault="004B1F42" w:rsidP="00613C22">
            <w:pPr>
              <w:spacing w:after="0"/>
              <w:jc w:val="both"/>
              <w:rPr>
                <w:rFonts w:cs="Calibri"/>
              </w:rPr>
            </w:pPr>
          </w:p>
        </w:tc>
      </w:tr>
      <w:tr w:rsidR="004B1F42" w:rsidRPr="004906BA" w14:paraId="18E8E79E" w14:textId="77777777" w:rsidTr="00BC659B">
        <w:trPr>
          <w:trHeight w:val="567"/>
        </w:trPr>
        <w:tc>
          <w:tcPr>
            <w:tcW w:w="1985" w:type="dxa"/>
            <w:tcBorders>
              <w:top w:val="nil"/>
              <w:left w:val="nil"/>
              <w:bottom w:val="nil"/>
              <w:right w:val="nil"/>
            </w:tcBorders>
            <w:vAlign w:val="center"/>
          </w:tcPr>
          <w:p w14:paraId="08A19EA9" w14:textId="77777777" w:rsidR="004B1F42" w:rsidRPr="004906BA" w:rsidRDefault="004B1F42" w:rsidP="00613C22">
            <w:pPr>
              <w:spacing w:after="0"/>
              <w:jc w:val="both"/>
              <w:rPr>
                <w:rFonts w:cs="Calibri"/>
              </w:rPr>
            </w:pPr>
            <w:r w:rsidRPr="004906BA">
              <w:rPr>
                <w:rFonts w:cs="Calibri"/>
              </w:rPr>
              <w:t>Date:</w:t>
            </w:r>
          </w:p>
        </w:tc>
        <w:tc>
          <w:tcPr>
            <w:tcW w:w="7229" w:type="dxa"/>
            <w:tcBorders>
              <w:top w:val="single" w:sz="8" w:space="0" w:color="000000"/>
              <w:left w:val="nil"/>
              <w:bottom w:val="single" w:sz="8" w:space="0" w:color="000000"/>
              <w:right w:val="nil"/>
            </w:tcBorders>
            <w:vAlign w:val="center"/>
          </w:tcPr>
          <w:p w14:paraId="3B5076C3" w14:textId="77777777" w:rsidR="004B1F42" w:rsidRPr="004906BA" w:rsidRDefault="004B1F42" w:rsidP="00613C22">
            <w:pPr>
              <w:spacing w:after="0"/>
              <w:jc w:val="both"/>
              <w:rPr>
                <w:rFonts w:cs="Calibri"/>
              </w:rPr>
            </w:pPr>
          </w:p>
        </w:tc>
      </w:tr>
    </w:tbl>
    <w:p w14:paraId="3A0A4488" w14:textId="77777777" w:rsidR="004B1F42" w:rsidRPr="004906BA" w:rsidRDefault="004B1F42" w:rsidP="00613C22">
      <w:pPr>
        <w:spacing w:after="0"/>
        <w:jc w:val="both"/>
        <w:rPr>
          <w:rFonts w:cs="Calibri"/>
        </w:rPr>
      </w:pPr>
    </w:p>
    <w:p w14:paraId="36F3EEB9" w14:textId="77777777" w:rsidR="004B1F42" w:rsidRPr="004906BA" w:rsidRDefault="004B1F42" w:rsidP="00613C22">
      <w:pPr>
        <w:spacing w:after="0"/>
        <w:jc w:val="both"/>
        <w:rPr>
          <w:rFonts w:cs="Calibri"/>
        </w:rPr>
      </w:pPr>
    </w:p>
    <w:p w14:paraId="4719F677" w14:textId="6999A55D" w:rsidR="004B1F42" w:rsidRPr="004906BA" w:rsidRDefault="004B1F42" w:rsidP="00613C22">
      <w:pPr>
        <w:spacing w:after="0"/>
        <w:jc w:val="both"/>
        <w:rPr>
          <w:rFonts w:cs="Calibri"/>
        </w:rPr>
      </w:pPr>
      <w:r w:rsidRPr="004906BA">
        <w:rPr>
          <w:rFonts w:cs="Calibri"/>
        </w:rPr>
        <w:t>Please sign, remove, and return this page to the Finance and Administration Manager to be placed on your personnel file.</w:t>
      </w:r>
    </w:p>
    <w:p w14:paraId="4A11031B" w14:textId="77777777" w:rsidR="004B1F42" w:rsidRPr="004906BA" w:rsidRDefault="004B1F42" w:rsidP="00613C22">
      <w:pPr>
        <w:spacing w:after="0"/>
        <w:jc w:val="both"/>
        <w:rPr>
          <w:rFonts w:cs="Calibri"/>
        </w:rPr>
      </w:pPr>
    </w:p>
    <w:p w14:paraId="5D48F987" w14:textId="77777777" w:rsidR="00153002" w:rsidRPr="004906BA" w:rsidRDefault="00153002" w:rsidP="00613C22">
      <w:pPr>
        <w:ind w:left="-142" w:right="-22"/>
        <w:jc w:val="both"/>
        <w:rPr>
          <w:rFonts w:cs="Calibri"/>
        </w:rPr>
      </w:pPr>
    </w:p>
    <w:p w14:paraId="1E830666" w14:textId="77777777" w:rsidR="00153002" w:rsidRPr="004906BA" w:rsidRDefault="00153002" w:rsidP="00613C22">
      <w:pPr>
        <w:ind w:left="-142" w:right="-22"/>
        <w:jc w:val="both"/>
        <w:rPr>
          <w:rFonts w:cs="Calibri"/>
        </w:rPr>
      </w:pPr>
    </w:p>
    <w:p w14:paraId="4A5CC2E6" w14:textId="77777777" w:rsidR="00153002" w:rsidRPr="004906BA" w:rsidRDefault="00153002" w:rsidP="00613C22">
      <w:pPr>
        <w:ind w:left="-142" w:right="-22"/>
        <w:jc w:val="both"/>
        <w:rPr>
          <w:rFonts w:cs="Calibri"/>
        </w:rPr>
      </w:pPr>
    </w:p>
    <w:p w14:paraId="1DCBF8AF" w14:textId="77777777" w:rsidR="00153002" w:rsidRPr="004906BA" w:rsidRDefault="00153002" w:rsidP="00613C22">
      <w:pPr>
        <w:ind w:left="-142" w:right="-22"/>
        <w:jc w:val="both"/>
        <w:rPr>
          <w:rFonts w:cs="Calibri"/>
          <w:b/>
          <w:bCs/>
          <w:i/>
          <w:iCs/>
        </w:rPr>
      </w:pPr>
    </w:p>
    <w:p w14:paraId="4450A1DE" w14:textId="77777777" w:rsidR="00153002" w:rsidRPr="004906BA" w:rsidRDefault="00153002" w:rsidP="00613C22">
      <w:pPr>
        <w:ind w:left="-142" w:right="-22"/>
        <w:jc w:val="both"/>
        <w:rPr>
          <w:rFonts w:cs="Calibri"/>
          <w:b/>
          <w:bCs/>
          <w:i/>
          <w:iCs/>
        </w:rPr>
      </w:pPr>
    </w:p>
    <w:p w14:paraId="1B29CB79" w14:textId="77777777" w:rsidR="00153002" w:rsidRPr="004906BA" w:rsidRDefault="00153002" w:rsidP="00613C22">
      <w:pPr>
        <w:ind w:left="-142" w:right="-22"/>
        <w:jc w:val="both"/>
        <w:rPr>
          <w:rFonts w:cs="Calibri"/>
        </w:rPr>
      </w:pPr>
    </w:p>
    <w:sectPr w:rsidR="00153002" w:rsidRPr="004906BA" w:rsidSect="00681FE4">
      <w:headerReference w:type="default" r:id="rId11"/>
      <w:footerReference w:type="default" r:id="rId12"/>
      <w:headerReference w:type="first" r:id="rId13"/>
      <w:footerReference w:type="first" r:id="rId14"/>
      <w:pgSz w:w="11906" w:h="16838"/>
      <w:pgMar w:top="1418" w:right="1274" w:bottom="1276" w:left="1440"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9B3EF" w14:textId="77777777" w:rsidR="00D9124F" w:rsidRDefault="00D9124F" w:rsidP="006C36CD">
      <w:pPr>
        <w:spacing w:after="0" w:line="240" w:lineRule="auto"/>
      </w:pPr>
      <w:r>
        <w:separator/>
      </w:r>
    </w:p>
  </w:endnote>
  <w:endnote w:type="continuationSeparator" w:id="0">
    <w:p w14:paraId="44AD7A42" w14:textId="77777777" w:rsidR="00D9124F" w:rsidRDefault="00D9124F" w:rsidP="006C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55D5" w14:textId="716095BA" w:rsidR="00613C22" w:rsidRDefault="00613C22" w:rsidP="00613C22">
    <w:pPr>
      <w:pStyle w:val="Footer"/>
      <w:jc w:val="center"/>
    </w:pPr>
    <w:r w:rsidRPr="001D623B">
      <w:rPr>
        <w:i/>
        <w:iCs/>
        <w:color w:val="404040" w:themeColor="text1" w:themeTint="BF"/>
        <w:sz w:val="16"/>
        <w:szCs w:val="16"/>
      </w:rPr>
      <w:t xml:space="preserve">Page </w:t>
    </w:r>
    <w:r w:rsidRPr="001D623B">
      <w:rPr>
        <w:i/>
        <w:iCs/>
        <w:color w:val="404040" w:themeColor="text1" w:themeTint="BF"/>
        <w:sz w:val="16"/>
        <w:szCs w:val="16"/>
      </w:rPr>
      <w:fldChar w:fldCharType="begin"/>
    </w:r>
    <w:r w:rsidRPr="001D623B">
      <w:rPr>
        <w:i/>
        <w:iCs/>
        <w:color w:val="404040" w:themeColor="text1" w:themeTint="BF"/>
        <w:sz w:val="16"/>
        <w:szCs w:val="16"/>
      </w:rPr>
      <w:instrText xml:space="preserve"> PAGE </w:instrText>
    </w:r>
    <w:r w:rsidRPr="001D623B">
      <w:rPr>
        <w:i/>
        <w:iCs/>
        <w:color w:val="404040" w:themeColor="text1" w:themeTint="BF"/>
        <w:sz w:val="16"/>
        <w:szCs w:val="16"/>
      </w:rPr>
      <w:fldChar w:fldCharType="separate"/>
    </w:r>
    <w:r>
      <w:rPr>
        <w:i/>
        <w:iCs/>
        <w:color w:val="404040" w:themeColor="text1" w:themeTint="BF"/>
        <w:sz w:val="16"/>
        <w:szCs w:val="16"/>
      </w:rPr>
      <w:t>1</w:t>
    </w:r>
    <w:r w:rsidRPr="001D623B">
      <w:rPr>
        <w:i/>
        <w:iCs/>
        <w:color w:val="404040" w:themeColor="text1" w:themeTint="BF"/>
        <w:sz w:val="16"/>
        <w:szCs w:val="16"/>
      </w:rPr>
      <w:fldChar w:fldCharType="end"/>
    </w:r>
    <w:r w:rsidRPr="001D623B">
      <w:rPr>
        <w:i/>
        <w:iCs/>
        <w:color w:val="404040" w:themeColor="text1" w:themeTint="BF"/>
        <w:sz w:val="16"/>
        <w:szCs w:val="16"/>
      </w:rPr>
      <w:t xml:space="preserve"> of </w:t>
    </w:r>
    <w:r w:rsidRPr="001D623B">
      <w:rPr>
        <w:i/>
        <w:iCs/>
        <w:color w:val="404040" w:themeColor="text1" w:themeTint="BF"/>
        <w:sz w:val="16"/>
        <w:szCs w:val="16"/>
      </w:rPr>
      <w:fldChar w:fldCharType="begin"/>
    </w:r>
    <w:r w:rsidRPr="001D623B">
      <w:rPr>
        <w:i/>
        <w:iCs/>
        <w:color w:val="404040" w:themeColor="text1" w:themeTint="BF"/>
        <w:sz w:val="16"/>
        <w:szCs w:val="16"/>
      </w:rPr>
      <w:instrText xml:space="preserve"> NUMPAGES  </w:instrText>
    </w:r>
    <w:r w:rsidRPr="001D623B">
      <w:rPr>
        <w:i/>
        <w:iCs/>
        <w:color w:val="404040" w:themeColor="text1" w:themeTint="BF"/>
        <w:sz w:val="16"/>
        <w:szCs w:val="16"/>
      </w:rPr>
      <w:fldChar w:fldCharType="separate"/>
    </w:r>
    <w:r>
      <w:rPr>
        <w:i/>
        <w:iCs/>
        <w:color w:val="404040" w:themeColor="text1" w:themeTint="BF"/>
        <w:sz w:val="16"/>
        <w:szCs w:val="16"/>
      </w:rPr>
      <w:t>21</w:t>
    </w:r>
    <w:r w:rsidRPr="001D623B">
      <w:rPr>
        <w:i/>
        <w:iCs/>
        <w:color w:val="404040" w:themeColor="text1" w:themeTint="B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B782" w14:textId="041F1BAB" w:rsidR="009A5CF4" w:rsidRPr="00DE200E" w:rsidRDefault="009A5CF4" w:rsidP="00DE200E">
    <w:pPr>
      <w:pStyle w:val="Footer"/>
      <w:tabs>
        <w:tab w:val="clear" w:pos="4513"/>
        <w:tab w:val="center" w:pos="1843"/>
      </w:tabs>
      <w:jc w:val="right"/>
      <w:rPr>
        <w:rFonts w:cs="Calibri"/>
        <w:color w:val="808080" w:themeColor="background1" w:themeShade="80"/>
        <w:sz w:val="18"/>
        <w:szCs w:val="18"/>
      </w:rPr>
    </w:pPr>
    <w:r>
      <w:rPr>
        <w:noProof/>
      </w:rPr>
      <mc:AlternateContent>
        <mc:Choice Requires="wps">
          <w:drawing>
            <wp:anchor distT="45720" distB="45720" distL="114300" distR="114300" simplePos="0" relativeHeight="251664384" behindDoc="1" locked="0" layoutInCell="1" allowOverlap="1" wp14:anchorId="20FC867E" wp14:editId="387524D8">
              <wp:simplePos x="0" y="0"/>
              <wp:positionH relativeFrom="column">
                <wp:posOffset>-818791</wp:posOffset>
              </wp:positionH>
              <wp:positionV relativeFrom="paragraph">
                <wp:posOffset>115266</wp:posOffset>
              </wp:positionV>
              <wp:extent cx="1900362" cy="655955"/>
              <wp:effectExtent l="0" t="0" r="5080" b="0"/>
              <wp:wrapNone/>
              <wp:docPr id="456441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362" cy="655955"/>
                      </a:xfrm>
                      <a:prstGeom prst="rect">
                        <a:avLst/>
                      </a:prstGeom>
                      <a:solidFill>
                        <a:srgbClr val="FFFFFF"/>
                      </a:solidFill>
                      <a:ln w="9525">
                        <a:noFill/>
                        <a:miter lim="800000"/>
                        <a:headEnd/>
                        <a:tailEnd/>
                      </a:ln>
                    </wps:spPr>
                    <wps:txbx>
                      <w:txbxContent>
                        <w:p w14:paraId="4FF9C062" w14:textId="6A4A85E9" w:rsidR="00D86294" w:rsidRPr="009A5CF4" w:rsidRDefault="00D86294" w:rsidP="00D86294">
                          <w:pPr>
                            <w:spacing w:after="0" w:line="240" w:lineRule="auto"/>
                            <w:rPr>
                              <w:b/>
                              <w:bCs/>
                              <w:color w:val="00B050"/>
                              <w:sz w:val="16"/>
                              <w:szCs w:val="16"/>
                            </w:rPr>
                          </w:pPr>
                          <w:r w:rsidRPr="009A5CF4">
                            <w:rPr>
                              <w:b/>
                              <w:bCs/>
                              <w:color w:val="00B050"/>
                              <w:sz w:val="16"/>
                              <w:szCs w:val="16"/>
                            </w:rPr>
                            <w:t>Healthy Living NT</w:t>
                          </w:r>
                        </w:p>
                        <w:p w14:paraId="1E3D0FB4" w14:textId="2F296DC1" w:rsidR="00D86294" w:rsidRPr="009A5CF4" w:rsidRDefault="00D86294" w:rsidP="00D86294">
                          <w:pPr>
                            <w:spacing w:after="0" w:line="240" w:lineRule="auto"/>
                            <w:rPr>
                              <w:sz w:val="16"/>
                              <w:szCs w:val="16"/>
                            </w:rPr>
                          </w:pPr>
                          <w:r w:rsidRPr="009A5CF4">
                            <w:rPr>
                              <w:sz w:val="16"/>
                              <w:szCs w:val="16"/>
                            </w:rPr>
                            <w:t>Ph: 08 8927 8488 F: 08 8927 8515</w:t>
                          </w:r>
                        </w:p>
                        <w:p w14:paraId="1A73A125" w14:textId="69F82587" w:rsidR="00D86294" w:rsidRPr="009A5CF4" w:rsidRDefault="00D86294" w:rsidP="00D86294">
                          <w:pPr>
                            <w:spacing w:after="0" w:line="240" w:lineRule="auto"/>
                            <w:rPr>
                              <w:sz w:val="16"/>
                              <w:szCs w:val="16"/>
                            </w:rPr>
                          </w:pPr>
                          <w:r w:rsidRPr="009A5CF4">
                            <w:rPr>
                              <w:sz w:val="16"/>
                              <w:szCs w:val="16"/>
                            </w:rPr>
                            <w:t xml:space="preserve">E: </w:t>
                          </w:r>
                          <w:hyperlink r:id="rId1" w:history="1">
                            <w:r w:rsidRPr="009A5CF4">
                              <w:rPr>
                                <w:rStyle w:val="Hyperlink"/>
                                <w:sz w:val="16"/>
                                <w:szCs w:val="16"/>
                              </w:rPr>
                              <w:t>info@healthylivingnt.org.au</w:t>
                            </w:r>
                          </w:hyperlink>
                        </w:p>
                        <w:p w14:paraId="21BA4689" w14:textId="721BD8B4" w:rsidR="00D86294" w:rsidRPr="009A5CF4" w:rsidRDefault="00D86294" w:rsidP="00D86294">
                          <w:pPr>
                            <w:spacing w:after="0" w:line="240" w:lineRule="auto"/>
                            <w:rPr>
                              <w:sz w:val="16"/>
                              <w:szCs w:val="16"/>
                            </w:rPr>
                          </w:pPr>
                          <w:r w:rsidRPr="009A5CF4">
                            <w:rPr>
                              <w:sz w:val="16"/>
                              <w:szCs w:val="16"/>
                            </w:rPr>
                            <w:t>www.healthylivingnt.org.au</w:t>
                          </w:r>
                        </w:p>
                        <w:p w14:paraId="4741FC57" w14:textId="77777777" w:rsidR="00D86294" w:rsidRPr="009A5CF4" w:rsidRDefault="00D86294" w:rsidP="00D8629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C867E" id="_x0000_t202" coordsize="21600,21600" o:spt="202" path="m,l,21600r21600,l21600,xe">
              <v:stroke joinstyle="miter"/>
              <v:path gradientshapeok="t" o:connecttype="rect"/>
            </v:shapetype>
            <v:shape id="Text Box 2" o:spid="_x0000_s1026" type="#_x0000_t202" style="position:absolute;left:0;text-align:left;margin-left:-64.45pt;margin-top:9.1pt;width:149.65pt;height:51.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" stroked="f">
              <v:textbox>
                <w:txbxContent>
                  <w:p w14:paraId="4FF9C062" w14:textId="6A4A85E9" w:rsidR="00D86294" w:rsidRPr="009A5CF4" w:rsidRDefault="00D86294" w:rsidP="00D86294">
                    <w:pPr>
                      <w:spacing w:after="0" w:line="240" w:lineRule="auto"/>
                      <w:rPr>
                        <w:b/>
                        <w:bCs/>
                        <w:color w:val="00B050"/>
                        <w:sz w:val="16"/>
                        <w:szCs w:val="16"/>
                      </w:rPr>
                    </w:pPr>
                    <w:r w:rsidRPr="009A5CF4">
                      <w:rPr>
                        <w:b/>
                        <w:bCs/>
                        <w:color w:val="00B050"/>
                        <w:sz w:val="16"/>
                        <w:szCs w:val="16"/>
                      </w:rPr>
                      <w:t>Healthy Living NT</w:t>
                    </w:r>
                  </w:p>
                  <w:p w14:paraId="1E3D0FB4" w14:textId="2F296DC1" w:rsidR="00D86294" w:rsidRPr="009A5CF4" w:rsidRDefault="00D86294" w:rsidP="00D86294">
                    <w:pPr>
                      <w:spacing w:after="0" w:line="240" w:lineRule="auto"/>
                      <w:rPr>
                        <w:sz w:val="16"/>
                        <w:szCs w:val="16"/>
                      </w:rPr>
                    </w:pPr>
                    <w:r w:rsidRPr="009A5CF4">
                      <w:rPr>
                        <w:sz w:val="16"/>
                        <w:szCs w:val="16"/>
                      </w:rPr>
                      <w:t>Ph: 08 8927 8488 F: 08 8927 8515</w:t>
                    </w:r>
                  </w:p>
                  <w:p w14:paraId="1A73A125" w14:textId="69F82587" w:rsidR="00D86294" w:rsidRPr="009A5CF4" w:rsidRDefault="00D86294" w:rsidP="00D86294">
                    <w:pPr>
                      <w:spacing w:after="0" w:line="240" w:lineRule="auto"/>
                      <w:rPr>
                        <w:sz w:val="16"/>
                        <w:szCs w:val="16"/>
                      </w:rPr>
                    </w:pPr>
                    <w:r w:rsidRPr="009A5CF4">
                      <w:rPr>
                        <w:sz w:val="16"/>
                        <w:szCs w:val="16"/>
                      </w:rPr>
                      <w:t xml:space="preserve">E: </w:t>
                    </w:r>
                    <w:hyperlink r:id="rId2" w:history="1">
                      <w:r w:rsidRPr="009A5CF4">
                        <w:rPr>
                          <w:rStyle w:val="Hyperlink"/>
                          <w:sz w:val="16"/>
                          <w:szCs w:val="16"/>
                        </w:rPr>
                        <w:t>info@healthylivingnt.org.au</w:t>
                      </w:r>
                    </w:hyperlink>
                  </w:p>
                  <w:p w14:paraId="21BA4689" w14:textId="721BD8B4" w:rsidR="00D86294" w:rsidRPr="009A5CF4" w:rsidRDefault="00D86294" w:rsidP="00D86294">
                    <w:pPr>
                      <w:spacing w:after="0" w:line="240" w:lineRule="auto"/>
                      <w:rPr>
                        <w:sz w:val="16"/>
                        <w:szCs w:val="16"/>
                      </w:rPr>
                    </w:pPr>
                    <w:r w:rsidRPr="009A5CF4">
                      <w:rPr>
                        <w:sz w:val="16"/>
                        <w:szCs w:val="16"/>
                      </w:rPr>
                      <w:t>www.healthylivingnt.org.au</w:t>
                    </w:r>
                  </w:p>
                  <w:p w14:paraId="4741FC57" w14:textId="77777777" w:rsidR="00D86294" w:rsidRPr="009A5CF4" w:rsidRDefault="00D86294" w:rsidP="00D86294">
                    <w:pPr>
                      <w:spacing w:after="0" w:line="240" w:lineRule="auto"/>
                      <w:rPr>
                        <w:sz w:val="16"/>
                        <w:szCs w:val="16"/>
                      </w:rPr>
                    </w:pPr>
                  </w:p>
                </w:txbxContent>
              </v:textbox>
            </v:shape>
          </w:pict>
        </mc:Fallback>
      </mc:AlternateContent>
    </w:r>
    <w:r w:rsidR="00DE200E">
      <w:tab/>
    </w:r>
    <w:r w:rsidR="00DE200E">
      <w:tab/>
    </w:r>
  </w:p>
  <w:tbl>
    <w:tblPr>
      <w:tblStyle w:val="TableGrid"/>
      <w:tblW w:w="7536" w:type="dxa"/>
      <w:tblInd w:w="16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24"/>
      <w:gridCol w:w="1511"/>
      <w:gridCol w:w="2008"/>
      <w:gridCol w:w="1559"/>
      <w:gridCol w:w="1134"/>
    </w:tblGrid>
    <w:tr w:rsidR="009A5CF4" w:rsidRPr="001D623B" w14:paraId="308BD127" w14:textId="77777777" w:rsidTr="005567DF">
      <w:trPr>
        <w:trHeight w:val="170"/>
      </w:trPr>
      <w:tc>
        <w:tcPr>
          <w:tcW w:w="1324" w:type="dxa"/>
        </w:tcPr>
        <w:p w14:paraId="7ADDC486" w14:textId="77777777" w:rsidR="009A5CF4" w:rsidRPr="001D623B" w:rsidRDefault="009A5CF4" w:rsidP="009A5CF4">
          <w:pPr>
            <w:rPr>
              <w:i/>
              <w:iCs/>
              <w:color w:val="404040" w:themeColor="text1" w:themeTint="BF"/>
              <w:sz w:val="16"/>
              <w:szCs w:val="16"/>
            </w:rPr>
          </w:pPr>
          <w:r>
            <w:rPr>
              <w:i/>
              <w:iCs/>
              <w:color w:val="404040" w:themeColor="text1" w:themeTint="BF"/>
              <w:sz w:val="16"/>
              <w:szCs w:val="16"/>
            </w:rPr>
            <w:t>Status</w:t>
          </w:r>
        </w:p>
      </w:tc>
      <w:tc>
        <w:tcPr>
          <w:tcW w:w="1511" w:type="dxa"/>
        </w:tcPr>
        <w:p w14:paraId="28C941C4" w14:textId="71372C0E" w:rsidR="009A5CF4" w:rsidRPr="001D623B" w:rsidRDefault="00773C04" w:rsidP="009A5CF4">
          <w:pPr>
            <w:rPr>
              <w:i/>
              <w:iCs/>
              <w:color w:val="404040" w:themeColor="text1" w:themeTint="BF"/>
              <w:sz w:val="16"/>
              <w:szCs w:val="16"/>
            </w:rPr>
          </w:pPr>
          <w:r>
            <w:rPr>
              <w:i/>
              <w:iCs/>
              <w:color w:val="404040" w:themeColor="text1" w:themeTint="BF"/>
              <w:sz w:val="16"/>
              <w:szCs w:val="16"/>
            </w:rPr>
            <w:t>Draft</w:t>
          </w:r>
        </w:p>
      </w:tc>
      <w:tc>
        <w:tcPr>
          <w:tcW w:w="2008" w:type="dxa"/>
          <w:vMerge w:val="restart"/>
          <w:vAlign w:val="center"/>
        </w:tcPr>
        <w:p w14:paraId="4BECC40F" w14:textId="41C7D6A2" w:rsidR="009A5CF4" w:rsidRPr="006C4D89" w:rsidRDefault="00773C04" w:rsidP="009A5CF4">
          <w:pPr>
            <w:jc w:val="center"/>
            <w:rPr>
              <w:i/>
              <w:iCs/>
              <w:color w:val="404040" w:themeColor="text1" w:themeTint="BF"/>
              <w:sz w:val="18"/>
              <w:szCs w:val="18"/>
            </w:rPr>
          </w:pPr>
          <w:r w:rsidRPr="00773C04">
            <w:rPr>
              <w:rFonts w:cs="Arial"/>
              <w:b/>
              <w:bCs/>
              <w:color w:val="404040" w:themeColor="text1" w:themeTint="BF"/>
              <w:sz w:val="18"/>
              <w:szCs w:val="18"/>
            </w:rPr>
            <w:t>Document Management Policy and Procedures</w:t>
          </w:r>
        </w:p>
      </w:tc>
      <w:tc>
        <w:tcPr>
          <w:tcW w:w="1559" w:type="dxa"/>
        </w:tcPr>
        <w:p w14:paraId="552A54B5" w14:textId="77777777" w:rsidR="009A5CF4" w:rsidRPr="001D623B" w:rsidRDefault="009A5CF4" w:rsidP="009A5CF4">
          <w:pPr>
            <w:rPr>
              <w:i/>
              <w:iCs/>
              <w:color w:val="404040" w:themeColor="text1" w:themeTint="BF"/>
              <w:sz w:val="16"/>
              <w:szCs w:val="16"/>
            </w:rPr>
          </w:pPr>
          <w:r w:rsidRPr="003A647E">
            <w:rPr>
              <w:i/>
              <w:iCs/>
              <w:color w:val="404040" w:themeColor="text1" w:themeTint="BF"/>
              <w:sz w:val="16"/>
              <w:szCs w:val="16"/>
            </w:rPr>
            <w:t xml:space="preserve">Document </w:t>
          </w:r>
          <w:r>
            <w:rPr>
              <w:i/>
              <w:iCs/>
              <w:color w:val="404040" w:themeColor="text1" w:themeTint="BF"/>
              <w:sz w:val="16"/>
              <w:szCs w:val="16"/>
            </w:rPr>
            <w:t>ID</w:t>
          </w:r>
        </w:p>
      </w:tc>
      <w:tc>
        <w:tcPr>
          <w:tcW w:w="1134" w:type="dxa"/>
        </w:tcPr>
        <w:p w14:paraId="540074C0" w14:textId="53E30FA1" w:rsidR="009A5CF4" w:rsidRPr="001D623B" w:rsidRDefault="00773C04" w:rsidP="009A5CF4">
          <w:pPr>
            <w:rPr>
              <w:i/>
              <w:iCs/>
              <w:color w:val="404040" w:themeColor="text1" w:themeTint="BF"/>
              <w:sz w:val="16"/>
              <w:szCs w:val="16"/>
            </w:rPr>
          </w:pPr>
          <w:r>
            <w:rPr>
              <w:i/>
              <w:iCs/>
              <w:color w:val="404040" w:themeColor="text1" w:themeTint="BF"/>
              <w:sz w:val="16"/>
              <w:szCs w:val="16"/>
            </w:rPr>
            <w:t>G005</w:t>
          </w:r>
          <w:r w:rsidR="002B4256">
            <w:rPr>
              <w:i/>
              <w:iCs/>
              <w:color w:val="404040" w:themeColor="text1" w:themeTint="BF"/>
              <w:sz w:val="16"/>
              <w:szCs w:val="16"/>
            </w:rPr>
            <w:t>9</w:t>
          </w:r>
        </w:p>
      </w:tc>
    </w:tr>
    <w:tr w:rsidR="009A5CF4" w:rsidRPr="001D623B" w14:paraId="6461B83E" w14:textId="77777777" w:rsidTr="005567DF">
      <w:trPr>
        <w:trHeight w:val="170"/>
      </w:trPr>
      <w:tc>
        <w:tcPr>
          <w:tcW w:w="1324" w:type="dxa"/>
        </w:tcPr>
        <w:p w14:paraId="7EE3921E" w14:textId="77777777" w:rsidR="009A5CF4" w:rsidRPr="001D623B" w:rsidRDefault="009A5CF4" w:rsidP="009A5CF4">
          <w:pPr>
            <w:rPr>
              <w:i/>
              <w:iCs/>
              <w:color w:val="404040" w:themeColor="text1" w:themeTint="BF"/>
              <w:sz w:val="16"/>
              <w:szCs w:val="16"/>
            </w:rPr>
          </w:pPr>
          <w:r>
            <w:rPr>
              <w:i/>
              <w:iCs/>
              <w:color w:val="404040" w:themeColor="text1" w:themeTint="BF"/>
              <w:sz w:val="16"/>
              <w:szCs w:val="16"/>
            </w:rPr>
            <w:t>Consultation</w:t>
          </w:r>
        </w:p>
      </w:tc>
      <w:tc>
        <w:tcPr>
          <w:tcW w:w="1511" w:type="dxa"/>
        </w:tcPr>
        <w:p w14:paraId="7B6977A4" w14:textId="182B2927" w:rsidR="009A5CF4" w:rsidRPr="001D623B" w:rsidRDefault="005567DF" w:rsidP="009A5CF4">
          <w:pPr>
            <w:rPr>
              <w:i/>
              <w:iCs/>
              <w:color w:val="404040" w:themeColor="text1" w:themeTint="BF"/>
              <w:sz w:val="16"/>
              <w:szCs w:val="16"/>
            </w:rPr>
          </w:pPr>
          <w:r>
            <w:rPr>
              <w:i/>
              <w:iCs/>
              <w:color w:val="404040" w:themeColor="text1" w:themeTint="BF"/>
              <w:sz w:val="16"/>
              <w:szCs w:val="16"/>
            </w:rPr>
            <w:t>Quality Committee</w:t>
          </w:r>
        </w:p>
      </w:tc>
      <w:tc>
        <w:tcPr>
          <w:tcW w:w="2008" w:type="dxa"/>
          <w:vMerge/>
        </w:tcPr>
        <w:p w14:paraId="181FBA67" w14:textId="77777777" w:rsidR="009A5CF4" w:rsidRPr="001D623B" w:rsidRDefault="009A5CF4" w:rsidP="009A5CF4">
          <w:pPr>
            <w:jc w:val="center"/>
            <w:rPr>
              <w:i/>
              <w:iCs/>
              <w:color w:val="404040" w:themeColor="text1" w:themeTint="BF"/>
              <w:sz w:val="16"/>
              <w:szCs w:val="16"/>
            </w:rPr>
          </w:pPr>
        </w:p>
      </w:tc>
      <w:tc>
        <w:tcPr>
          <w:tcW w:w="1559" w:type="dxa"/>
          <w:vAlign w:val="center"/>
        </w:tcPr>
        <w:p w14:paraId="143EC395" w14:textId="77777777" w:rsidR="009A5CF4" w:rsidRPr="003A647E" w:rsidRDefault="009A5CF4" w:rsidP="009A5CF4">
          <w:pPr>
            <w:rPr>
              <w:i/>
              <w:iCs/>
              <w:color w:val="404040" w:themeColor="text1" w:themeTint="BF"/>
              <w:sz w:val="16"/>
              <w:szCs w:val="16"/>
            </w:rPr>
          </w:pPr>
          <w:r>
            <w:rPr>
              <w:i/>
              <w:iCs/>
              <w:color w:val="404040" w:themeColor="text1" w:themeTint="BF"/>
              <w:sz w:val="16"/>
              <w:szCs w:val="16"/>
            </w:rPr>
            <w:t>Date of Issue</w:t>
          </w:r>
        </w:p>
      </w:tc>
      <w:tc>
        <w:tcPr>
          <w:tcW w:w="1134" w:type="dxa"/>
          <w:vAlign w:val="center"/>
        </w:tcPr>
        <w:p w14:paraId="46E1ED84" w14:textId="646ABABC" w:rsidR="009A5CF4" w:rsidRPr="003A647E" w:rsidRDefault="00773C04" w:rsidP="009A5CF4">
          <w:pPr>
            <w:rPr>
              <w:i/>
              <w:iCs/>
              <w:color w:val="404040" w:themeColor="text1" w:themeTint="BF"/>
              <w:sz w:val="16"/>
              <w:szCs w:val="16"/>
            </w:rPr>
          </w:pPr>
          <w:r>
            <w:rPr>
              <w:i/>
              <w:iCs/>
              <w:color w:val="404040" w:themeColor="text1" w:themeTint="BF"/>
              <w:sz w:val="16"/>
              <w:szCs w:val="16"/>
            </w:rPr>
            <w:t>n/a</w:t>
          </w:r>
        </w:p>
      </w:tc>
    </w:tr>
    <w:tr w:rsidR="009A5CF4" w:rsidRPr="001D623B" w14:paraId="3465849A" w14:textId="77777777" w:rsidTr="005567DF">
      <w:trPr>
        <w:trHeight w:val="170"/>
      </w:trPr>
      <w:tc>
        <w:tcPr>
          <w:tcW w:w="1324" w:type="dxa"/>
          <w:vAlign w:val="center"/>
        </w:tcPr>
        <w:p w14:paraId="13E613D1" w14:textId="77777777" w:rsidR="009A5CF4" w:rsidRPr="001D623B" w:rsidRDefault="009A5CF4" w:rsidP="009A5CF4">
          <w:pPr>
            <w:rPr>
              <w:i/>
              <w:iCs/>
              <w:color w:val="404040" w:themeColor="text1" w:themeTint="BF"/>
              <w:sz w:val="16"/>
              <w:szCs w:val="16"/>
            </w:rPr>
          </w:pPr>
          <w:r w:rsidRPr="001D623B">
            <w:rPr>
              <w:i/>
              <w:iCs/>
              <w:color w:val="404040" w:themeColor="text1" w:themeTint="BF"/>
              <w:sz w:val="16"/>
              <w:szCs w:val="16"/>
            </w:rPr>
            <w:t>Approv</w:t>
          </w:r>
          <w:r>
            <w:rPr>
              <w:i/>
              <w:iCs/>
              <w:color w:val="404040" w:themeColor="text1" w:themeTint="BF"/>
              <w:sz w:val="16"/>
              <w:szCs w:val="16"/>
            </w:rPr>
            <w:t xml:space="preserve">al </w:t>
          </w:r>
          <w:r w:rsidRPr="001D623B">
            <w:rPr>
              <w:i/>
              <w:iCs/>
              <w:color w:val="404040" w:themeColor="text1" w:themeTint="BF"/>
              <w:sz w:val="16"/>
              <w:szCs w:val="16"/>
            </w:rPr>
            <w:t>By</w:t>
          </w:r>
        </w:p>
      </w:tc>
      <w:tc>
        <w:tcPr>
          <w:tcW w:w="1511" w:type="dxa"/>
          <w:vAlign w:val="center"/>
        </w:tcPr>
        <w:p w14:paraId="7C9304FA" w14:textId="09569DC9" w:rsidR="009A5CF4" w:rsidRPr="001D623B" w:rsidRDefault="005567DF" w:rsidP="009A5CF4">
          <w:pPr>
            <w:rPr>
              <w:i/>
              <w:iCs/>
              <w:color w:val="404040" w:themeColor="text1" w:themeTint="BF"/>
              <w:sz w:val="16"/>
              <w:szCs w:val="16"/>
            </w:rPr>
          </w:pPr>
          <w:r>
            <w:rPr>
              <w:i/>
              <w:iCs/>
              <w:color w:val="404040" w:themeColor="text1" w:themeTint="BF"/>
              <w:sz w:val="16"/>
              <w:szCs w:val="16"/>
            </w:rPr>
            <w:t>Board</w:t>
          </w:r>
        </w:p>
      </w:tc>
      <w:tc>
        <w:tcPr>
          <w:tcW w:w="2008" w:type="dxa"/>
          <w:vMerge/>
          <w:vAlign w:val="center"/>
        </w:tcPr>
        <w:p w14:paraId="2F32D2AC" w14:textId="77777777" w:rsidR="009A5CF4" w:rsidRPr="001D623B" w:rsidRDefault="009A5CF4" w:rsidP="009A5CF4">
          <w:pPr>
            <w:rPr>
              <w:i/>
              <w:iCs/>
              <w:color w:val="404040" w:themeColor="text1" w:themeTint="BF"/>
              <w:sz w:val="16"/>
              <w:szCs w:val="16"/>
            </w:rPr>
          </w:pPr>
        </w:p>
      </w:tc>
      <w:tc>
        <w:tcPr>
          <w:tcW w:w="1559" w:type="dxa"/>
          <w:vAlign w:val="center"/>
        </w:tcPr>
        <w:p w14:paraId="4BC8E108" w14:textId="77777777" w:rsidR="009A5CF4" w:rsidRPr="003A647E" w:rsidRDefault="009A5CF4" w:rsidP="009A5CF4">
          <w:pPr>
            <w:rPr>
              <w:i/>
              <w:iCs/>
              <w:color w:val="404040" w:themeColor="text1" w:themeTint="BF"/>
              <w:sz w:val="16"/>
              <w:szCs w:val="16"/>
            </w:rPr>
          </w:pPr>
          <w:r w:rsidRPr="003A647E">
            <w:rPr>
              <w:i/>
              <w:iCs/>
              <w:color w:val="404040" w:themeColor="text1" w:themeTint="BF"/>
              <w:sz w:val="16"/>
              <w:szCs w:val="16"/>
            </w:rPr>
            <w:t xml:space="preserve">Current Version </w:t>
          </w:r>
          <w:r>
            <w:rPr>
              <w:i/>
              <w:iCs/>
              <w:color w:val="404040" w:themeColor="text1" w:themeTint="BF"/>
              <w:sz w:val="16"/>
              <w:szCs w:val="16"/>
            </w:rPr>
            <w:t>#</w:t>
          </w:r>
        </w:p>
      </w:tc>
      <w:tc>
        <w:tcPr>
          <w:tcW w:w="1134" w:type="dxa"/>
          <w:vAlign w:val="center"/>
        </w:tcPr>
        <w:p w14:paraId="746DD3DC" w14:textId="3D4585F9" w:rsidR="009A5CF4" w:rsidRPr="003A647E" w:rsidRDefault="005567DF" w:rsidP="009A5CF4">
          <w:pPr>
            <w:rPr>
              <w:i/>
              <w:iCs/>
              <w:color w:val="404040" w:themeColor="text1" w:themeTint="BF"/>
              <w:sz w:val="16"/>
              <w:szCs w:val="16"/>
            </w:rPr>
          </w:pPr>
          <w:r>
            <w:rPr>
              <w:i/>
              <w:iCs/>
              <w:color w:val="404040" w:themeColor="text1" w:themeTint="BF"/>
              <w:sz w:val="16"/>
              <w:szCs w:val="16"/>
            </w:rPr>
            <w:t>0.4</w:t>
          </w:r>
        </w:p>
      </w:tc>
    </w:tr>
    <w:tr w:rsidR="009A5CF4" w:rsidRPr="001D623B" w14:paraId="1C5E1E9A" w14:textId="77777777" w:rsidTr="005567DF">
      <w:trPr>
        <w:trHeight w:val="171"/>
      </w:trPr>
      <w:tc>
        <w:tcPr>
          <w:tcW w:w="1324" w:type="dxa"/>
        </w:tcPr>
        <w:p w14:paraId="359CCE27" w14:textId="77777777" w:rsidR="009A5CF4" w:rsidRPr="00DD0C8B" w:rsidRDefault="009A5CF4" w:rsidP="009A5CF4">
          <w:pPr>
            <w:rPr>
              <w:i/>
              <w:iCs/>
              <w:color w:val="404040" w:themeColor="text1" w:themeTint="BF"/>
              <w:sz w:val="16"/>
              <w:szCs w:val="16"/>
            </w:rPr>
          </w:pPr>
          <w:r w:rsidRPr="00DD0C8B">
            <w:rPr>
              <w:i/>
              <w:iCs/>
              <w:color w:val="404040" w:themeColor="text1" w:themeTint="BF"/>
              <w:sz w:val="16"/>
              <w:szCs w:val="16"/>
            </w:rPr>
            <w:t>Circulation</w:t>
          </w:r>
        </w:p>
      </w:tc>
      <w:tc>
        <w:tcPr>
          <w:tcW w:w="1511" w:type="dxa"/>
          <w:vAlign w:val="center"/>
        </w:tcPr>
        <w:p w14:paraId="5B9D8F93" w14:textId="665AED4B" w:rsidR="009A5CF4" w:rsidRPr="001D623B" w:rsidRDefault="00773C04" w:rsidP="009A5CF4">
          <w:pPr>
            <w:rPr>
              <w:i/>
              <w:iCs/>
              <w:color w:val="404040" w:themeColor="text1" w:themeTint="BF"/>
              <w:sz w:val="16"/>
              <w:szCs w:val="16"/>
            </w:rPr>
          </w:pPr>
          <w:r>
            <w:rPr>
              <w:i/>
              <w:iCs/>
              <w:color w:val="404040" w:themeColor="text1" w:themeTint="BF"/>
              <w:sz w:val="16"/>
              <w:szCs w:val="16"/>
            </w:rPr>
            <w:t>All Staff</w:t>
          </w:r>
        </w:p>
      </w:tc>
      <w:tc>
        <w:tcPr>
          <w:tcW w:w="2008" w:type="dxa"/>
          <w:vAlign w:val="center"/>
        </w:tcPr>
        <w:p w14:paraId="4699D956" w14:textId="77777777" w:rsidR="009A5CF4" w:rsidRPr="001D623B" w:rsidRDefault="009A5CF4" w:rsidP="009A5CF4">
          <w:pPr>
            <w:jc w:val="center"/>
            <w:rPr>
              <w:i/>
              <w:iCs/>
              <w:color w:val="404040" w:themeColor="text1" w:themeTint="BF"/>
              <w:sz w:val="16"/>
              <w:szCs w:val="16"/>
            </w:rPr>
          </w:pPr>
          <w:r w:rsidRPr="001D623B">
            <w:rPr>
              <w:i/>
              <w:iCs/>
              <w:color w:val="404040" w:themeColor="text1" w:themeTint="BF"/>
              <w:sz w:val="16"/>
              <w:szCs w:val="16"/>
            </w:rPr>
            <w:t xml:space="preserve">Page </w:t>
          </w:r>
          <w:r w:rsidRPr="001D623B">
            <w:rPr>
              <w:i/>
              <w:iCs/>
              <w:color w:val="404040" w:themeColor="text1" w:themeTint="BF"/>
              <w:sz w:val="16"/>
              <w:szCs w:val="16"/>
            </w:rPr>
            <w:fldChar w:fldCharType="begin"/>
          </w:r>
          <w:r w:rsidRPr="001D623B">
            <w:rPr>
              <w:i/>
              <w:iCs/>
              <w:color w:val="404040" w:themeColor="text1" w:themeTint="BF"/>
              <w:sz w:val="16"/>
              <w:szCs w:val="16"/>
            </w:rPr>
            <w:instrText xml:space="preserve"> PAGE </w:instrText>
          </w:r>
          <w:r w:rsidRPr="001D623B">
            <w:rPr>
              <w:i/>
              <w:iCs/>
              <w:color w:val="404040" w:themeColor="text1" w:themeTint="BF"/>
              <w:sz w:val="16"/>
              <w:szCs w:val="16"/>
            </w:rPr>
            <w:fldChar w:fldCharType="separate"/>
          </w:r>
          <w:r>
            <w:rPr>
              <w:i/>
              <w:iCs/>
              <w:noProof/>
              <w:color w:val="404040" w:themeColor="text1" w:themeTint="BF"/>
              <w:sz w:val="16"/>
              <w:szCs w:val="16"/>
            </w:rPr>
            <w:t>1</w:t>
          </w:r>
          <w:r w:rsidRPr="001D623B">
            <w:rPr>
              <w:i/>
              <w:iCs/>
              <w:color w:val="404040" w:themeColor="text1" w:themeTint="BF"/>
              <w:sz w:val="16"/>
              <w:szCs w:val="16"/>
            </w:rPr>
            <w:fldChar w:fldCharType="end"/>
          </w:r>
          <w:r w:rsidRPr="001D623B">
            <w:rPr>
              <w:i/>
              <w:iCs/>
              <w:color w:val="404040" w:themeColor="text1" w:themeTint="BF"/>
              <w:sz w:val="16"/>
              <w:szCs w:val="16"/>
            </w:rPr>
            <w:t xml:space="preserve"> of </w:t>
          </w:r>
          <w:r w:rsidRPr="001D623B">
            <w:rPr>
              <w:i/>
              <w:iCs/>
              <w:color w:val="404040" w:themeColor="text1" w:themeTint="BF"/>
              <w:sz w:val="16"/>
              <w:szCs w:val="16"/>
            </w:rPr>
            <w:fldChar w:fldCharType="begin"/>
          </w:r>
          <w:r w:rsidRPr="001D623B">
            <w:rPr>
              <w:i/>
              <w:iCs/>
              <w:color w:val="404040" w:themeColor="text1" w:themeTint="BF"/>
              <w:sz w:val="16"/>
              <w:szCs w:val="16"/>
            </w:rPr>
            <w:instrText xml:space="preserve"> NUMPAGES  </w:instrText>
          </w:r>
          <w:r w:rsidRPr="001D623B">
            <w:rPr>
              <w:i/>
              <w:iCs/>
              <w:color w:val="404040" w:themeColor="text1" w:themeTint="BF"/>
              <w:sz w:val="16"/>
              <w:szCs w:val="16"/>
            </w:rPr>
            <w:fldChar w:fldCharType="separate"/>
          </w:r>
          <w:r>
            <w:rPr>
              <w:i/>
              <w:iCs/>
              <w:noProof/>
              <w:color w:val="404040" w:themeColor="text1" w:themeTint="BF"/>
              <w:sz w:val="16"/>
              <w:szCs w:val="16"/>
            </w:rPr>
            <w:t>1</w:t>
          </w:r>
          <w:r w:rsidRPr="001D623B">
            <w:rPr>
              <w:i/>
              <w:iCs/>
              <w:color w:val="404040" w:themeColor="text1" w:themeTint="BF"/>
              <w:sz w:val="16"/>
              <w:szCs w:val="16"/>
            </w:rPr>
            <w:fldChar w:fldCharType="end"/>
          </w:r>
        </w:p>
      </w:tc>
      <w:tc>
        <w:tcPr>
          <w:tcW w:w="1559" w:type="dxa"/>
          <w:vAlign w:val="center"/>
        </w:tcPr>
        <w:p w14:paraId="17339767" w14:textId="77777777" w:rsidR="009A5CF4" w:rsidRPr="003A647E" w:rsidRDefault="009A5CF4" w:rsidP="009A5CF4">
          <w:pPr>
            <w:rPr>
              <w:i/>
              <w:iCs/>
              <w:color w:val="404040" w:themeColor="text1" w:themeTint="BF"/>
              <w:sz w:val="16"/>
              <w:szCs w:val="16"/>
            </w:rPr>
          </w:pPr>
          <w:r>
            <w:rPr>
              <w:i/>
              <w:iCs/>
              <w:color w:val="404040" w:themeColor="text1" w:themeTint="BF"/>
              <w:sz w:val="16"/>
              <w:szCs w:val="16"/>
            </w:rPr>
            <w:t>Review Cycle</w:t>
          </w:r>
        </w:p>
      </w:tc>
      <w:tc>
        <w:tcPr>
          <w:tcW w:w="1134" w:type="dxa"/>
          <w:vAlign w:val="center"/>
        </w:tcPr>
        <w:p w14:paraId="3144181F" w14:textId="1427DEF2" w:rsidR="009A5CF4" w:rsidRPr="003A647E" w:rsidRDefault="00773C04" w:rsidP="009A5CF4">
          <w:pPr>
            <w:rPr>
              <w:i/>
              <w:iCs/>
              <w:color w:val="404040" w:themeColor="text1" w:themeTint="BF"/>
              <w:sz w:val="16"/>
              <w:szCs w:val="16"/>
            </w:rPr>
          </w:pPr>
          <w:r>
            <w:rPr>
              <w:i/>
              <w:iCs/>
              <w:color w:val="404040" w:themeColor="text1" w:themeTint="BF"/>
              <w:sz w:val="16"/>
              <w:szCs w:val="16"/>
            </w:rPr>
            <w:t>Annual</w:t>
          </w:r>
        </w:p>
      </w:tc>
    </w:tr>
  </w:tbl>
  <w:p w14:paraId="740F1EBD" w14:textId="2FF469A5" w:rsidR="006C36CD" w:rsidRPr="00DE200E" w:rsidRDefault="006C36CD" w:rsidP="00DE200E">
    <w:pPr>
      <w:pStyle w:val="Footer"/>
      <w:tabs>
        <w:tab w:val="clear" w:pos="4513"/>
        <w:tab w:val="center" w:pos="1843"/>
      </w:tabs>
      <w:jc w:val="right"/>
      <w:rPr>
        <w:rFonts w:cs="Calibr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431C" w14:textId="77777777" w:rsidR="00D9124F" w:rsidRDefault="00D9124F" w:rsidP="006C36CD">
      <w:pPr>
        <w:spacing w:after="0" w:line="240" w:lineRule="auto"/>
      </w:pPr>
      <w:r>
        <w:separator/>
      </w:r>
    </w:p>
  </w:footnote>
  <w:footnote w:type="continuationSeparator" w:id="0">
    <w:p w14:paraId="2C8DAC98" w14:textId="77777777" w:rsidR="00D9124F" w:rsidRDefault="00D9124F" w:rsidP="006C3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DB4B" w14:textId="4F30792F" w:rsidR="00DE200E" w:rsidRDefault="00613C22" w:rsidP="00437C71">
    <w:pPr>
      <w:pBdr>
        <w:bottom w:val="single" w:sz="4" w:space="1" w:color="808080" w:themeColor="background1" w:themeShade="80"/>
      </w:pBdr>
      <w:spacing w:after="0"/>
      <w:ind w:left="-142" w:right="-23" w:firstLine="142"/>
      <w:jc w:val="both"/>
      <w:rPr>
        <w:rFonts w:cs="Calibri"/>
        <w:b/>
        <w:bCs/>
        <w:color w:val="0DB14B"/>
        <w:sz w:val="24"/>
        <w:szCs w:val="24"/>
      </w:rPr>
    </w:pPr>
    <w:r w:rsidRPr="00613C22">
      <w:rPr>
        <w:rFonts w:cs="Calibri"/>
        <w:b/>
        <w:bCs/>
        <w:color w:val="0DB14B"/>
        <w:sz w:val="24"/>
        <w:szCs w:val="24"/>
      </w:rPr>
      <w:t>Healthy Living NT Employee Handbook</w:t>
    </w:r>
  </w:p>
  <w:p w14:paraId="76F85CF4" w14:textId="77777777" w:rsidR="00BC659B" w:rsidRPr="00437C71" w:rsidRDefault="00BC659B" w:rsidP="00437C71">
    <w:pPr>
      <w:spacing w:after="0"/>
      <w:ind w:left="-142" w:right="-23" w:firstLine="142"/>
      <w:jc w:val="both"/>
      <w:rPr>
        <w:rFonts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3B75" w14:textId="57DCC814" w:rsidR="006C36CD" w:rsidRPr="006C36CD" w:rsidRDefault="005B7650" w:rsidP="006C36CD">
    <w:pPr>
      <w:pStyle w:val="Header"/>
      <w:ind w:left="4654" w:firstLine="1106"/>
      <w:rPr>
        <w:sz w:val="40"/>
        <w:szCs w:val="40"/>
      </w:rPr>
    </w:pPr>
    <w:r>
      <w:rPr>
        <w:noProof/>
        <w:sz w:val="40"/>
        <w:szCs w:val="40"/>
      </w:rPr>
      <w:drawing>
        <wp:anchor distT="0" distB="0" distL="114300" distR="114300" simplePos="0" relativeHeight="251658240" behindDoc="1" locked="0" layoutInCell="1" allowOverlap="1" wp14:anchorId="566B3A98" wp14:editId="02484999">
          <wp:simplePos x="0" y="0"/>
          <wp:positionH relativeFrom="column">
            <wp:posOffset>-913764</wp:posOffset>
          </wp:positionH>
          <wp:positionV relativeFrom="paragraph">
            <wp:posOffset>-701221</wp:posOffset>
          </wp:positionV>
          <wp:extent cx="5390707" cy="2695354"/>
          <wp:effectExtent l="0" t="0" r="0" b="0"/>
          <wp:wrapNone/>
          <wp:docPr id="894276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07219" name="Picture 1804707219"/>
                  <pic:cNvPicPr/>
                </pic:nvPicPr>
                <pic:blipFill>
                  <a:blip r:embed="rId1">
                    <a:extLst>
                      <a:ext uri="{28A0092B-C50C-407E-A947-70E740481C1C}">
                        <a14:useLocalDpi xmlns:a14="http://schemas.microsoft.com/office/drawing/2010/main" val="0"/>
                      </a:ext>
                    </a:extLst>
                  </a:blip>
                  <a:stretch>
                    <a:fillRect/>
                  </a:stretch>
                </pic:blipFill>
                <pic:spPr>
                  <a:xfrm>
                    <a:off x="0" y="0"/>
                    <a:ext cx="5390707" cy="26953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2B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6D36FF"/>
    <w:multiLevelType w:val="hybridMultilevel"/>
    <w:tmpl w:val="2F4C0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0267E"/>
    <w:multiLevelType w:val="hybridMultilevel"/>
    <w:tmpl w:val="A0A6696E"/>
    <w:lvl w:ilvl="0" w:tplc="C9E60680">
      <w:numFmt w:val="bullet"/>
      <w:lvlText w:val="•"/>
      <w:lvlJc w:val="left"/>
      <w:pPr>
        <w:ind w:left="720" w:hanging="360"/>
      </w:pPr>
      <w:rPr>
        <w:rFonts w:ascii="Century Gothic" w:eastAsia="Century Gothic" w:hAnsi="Century Gothic" w:cs="Century 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C1AB3"/>
    <w:multiLevelType w:val="hybridMultilevel"/>
    <w:tmpl w:val="D3EC9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6088C"/>
    <w:multiLevelType w:val="multilevel"/>
    <w:tmpl w:val="2F30AE8E"/>
    <w:lvl w:ilvl="0">
      <w:start w:val="1"/>
      <w:numFmt w:val="decimal"/>
      <w:pStyle w:val="Lvl1Heading"/>
      <w:lvlText w:val="%1."/>
      <w:lvlJc w:val="left"/>
      <w:pPr>
        <w:ind w:left="360" w:hanging="360"/>
      </w:pPr>
    </w:lvl>
    <w:lvl w:ilvl="1">
      <w:start w:val="1"/>
      <w:numFmt w:val="decimal"/>
      <w:pStyle w:val="Lvl2Heading"/>
      <w:lvlText w:val="%1.%2."/>
      <w:lvlJc w:val="left"/>
      <w:pPr>
        <w:ind w:left="792" w:hanging="432"/>
      </w:pPr>
    </w:lvl>
    <w:lvl w:ilvl="2">
      <w:start w:val="1"/>
      <w:numFmt w:val="decimal"/>
      <w:pStyle w:val="Lvl3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0F3515"/>
    <w:multiLevelType w:val="multilevel"/>
    <w:tmpl w:val="6420B202"/>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10F8D"/>
    <w:multiLevelType w:val="hybridMultilevel"/>
    <w:tmpl w:val="90580660"/>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10596B8F"/>
    <w:multiLevelType w:val="hybridMultilevel"/>
    <w:tmpl w:val="44B895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4D653E"/>
    <w:multiLevelType w:val="hybridMultilevel"/>
    <w:tmpl w:val="6CAC74F2"/>
    <w:lvl w:ilvl="0" w:tplc="0C090001">
      <w:start w:val="1"/>
      <w:numFmt w:val="bullet"/>
      <w:lvlText w:val=""/>
      <w:lvlJc w:val="left"/>
      <w:pPr>
        <w:ind w:left="938" w:hanging="360"/>
      </w:pPr>
      <w:rPr>
        <w:rFonts w:ascii="Symbol" w:hAnsi="Symbo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9" w15:restartNumberingAfterBreak="0">
    <w:nsid w:val="12B31D3A"/>
    <w:multiLevelType w:val="multilevel"/>
    <w:tmpl w:val="FED85938"/>
    <w:lvl w:ilvl="0">
      <w:start w:val="1"/>
      <w:numFmt w:val="bullet"/>
      <w:lvlText w:val=""/>
      <w:lvlJc w:val="left"/>
      <w:pPr>
        <w:ind w:left="720" w:hanging="360"/>
      </w:pPr>
      <w:rPr>
        <w:rFonts w:ascii="Symbol" w:hAnsi="Symbol" w:hint="default"/>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9F64A1"/>
    <w:multiLevelType w:val="multilevel"/>
    <w:tmpl w:val="D4E86FB6"/>
    <w:lvl w:ilvl="0">
      <w:start w:val="1"/>
      <w:numFmt w:val="bullet"/>
      <w:lvlText w:val=""/>
      <w:lvlJc w:val="left"/>
      <w:pPr>
        <w:ind w:left="0" w:firstLine="0"/>
      </w:pPr>
      <w:rPr>
        <w:rFonts w:ascii="Symbol" w:hAnsi="Symbol" w:hint="default"/>
        <w:color w:val="00B050"/>
        <w:sz w:val="20"/>
        <w:szCs w:val="20"/>
      </w:rPr>
    </w:lvl>
    <w:lvl w:ilvl="1">
      <w:start w:val="1"/>
      <w:numFmt w:val="bullet"/>
      <w:lvlText w:val="●"/>
      <w:lvlJc w:val="left"/>
      <w:pPr>
        <w:ind w:left="0" w:firstLine="0"/>
      </w:pPr>
      <w:rPr>
        <w:rFonts w:ascii="Noto Sans Symbols" w:eastAsia="Noto Sans Symbols" w:hAnsi="Noto Sans Symbols" w:cs="Noto Sans Symbols"/>
        <w:color w:val="000000"/>
        <w:sz w:val="20"/>
        <w:szCs w:val="20"/>
      </w:rPr>
    </w:lvl>
    <w:lvl w:ilvl="2">
      <w:start w:val="1"/>
      <w:numFmt w:val="bullet"/>
      <w:lvlText w:val="●"/>
      <w:lvlJc w:val="left"/>
      <w:pPr>
        <w:ind w:left="0" w:firstLine="0"/>
      </w:pPr>
      <w:rPr>
        <w:rFonts w:ascii="Noto Sans Symbols" w:eastAsia="Noto Sans Symbols" w:hAnsi="Noto Sans Symbols" w:cs="Noto Sans Symbols"/>
        <w:color w:val="000000"/>
        <w:sz w:val="20"/>
        <w:szCs w:val="20"/>
      </w:rPr>
    </w:lvl>
    <w:lvl w:ilvl="3">
      <w:start w:val="1"/>
      <w:numFmt w:val="bullet"/>
      <w:lvlText w:val="●"/>
      <w:lvlJc w:val="left"/>
      <w:pPr>
        <w:ind w:left="0" w:firstLine="0"/>
      </w:pPr>
      <w:rPr>
        <w:rFonts w:ascii="Noto Sans Symbols" w:eastAsia="Noto Sans Symbols" w:hAnsi="Noto Sans Symbols" w:cs="Noto Sans Symbols"/>
        <w:color w:val="000000"/>
        <w:sz w:val="20"/>
        <w:szCs w:val="20"/>
      </w:rPr>
    </w:lvl>
    <w:lvl w:ilvl="4">
      <w:start w:val="1"/>
      <w:numFmt w:val="bullet"/>
      <w:lvlText w:val="●"/>
      <w:lvlJc w:val="left"/>
      <w:pPr>
        <w:ind w:left="0" w:firstLine="0"/>
      </w:pPr>
      <w:rPr>
        <w:rFonts w:ascii="Noto Sans Symbols" w:eastAsia="Noto Sans Symbols" w:hAnsi="Noto Sans Symbols" w:cs="Noto Sans Symbols"/>
        <w:color w:val="000000"/>
        <w:sz w:val="20"/>
        <w:szCs w:val="20"/>
      </w:rPr>
    </w:lvl>
    <w:lvl w:ilvl="5">
      <w:start w:val="1"/>
      <w:numFmt w:val="bullet"/>
      <w:lvlText w:val="●"/>
      <w:lvlJc w:val="left"/>
      <w:pPr>
        <w:ind w:left="0" w:firstLine="0"/>
      </w:pPr>
      <w:rPr>
        <w:rFonts w:ascii="Noto Sans Symbols" w:eastAsia="Noto Sans Symbols" w:hAnsi="Noto Sans Symbols" w:cs="Noto Sans Symbols"/>
        <w:color w:val="000000"/>
        <w:sz w:val="20"/>
        <w:szCs w:val="20"/>
      </w:rPr>
    </w:lvl>
    <w:lvl w:ilvl="6">
      <w:start w:val="1"/>
      <w:numFmt w:val="bullet"/>
      <w:lvlText w:val="●"/>
      <w:lvlJc w:val="left"/>
      <w:pPr>
        <w:ind w:left="0" w:firstLine="0"/>
      </w:pPr>
      <w:rPr>
        <w:rFonts w:ascii="Noto Sans Symbols" w:eastAsia="Noto Sans Symbols" w:hAnsi="Noto Sans Symbols" w:cs="Noto Sans Symbols"/>
        <w:color w:val="000000"/>
        <w:sz w:val="20"/>
        <w:szCs w:val="20"/>
      </w:rPr>
    </w:lvl>
    <w:lvl w:ilvl="7">
      <w:start w:val="1"/>
      <w:numFmt w:val="bullet"/>
      <w:lvlText w:val="●"/>
      <w:lvlJc w:val="left"/>
      <w:pPr>
        <w:ind w:left="0" w:firstLine="0"/>
      </w:pPr>
      <w:rPr>
        <w:rFonts w:ascii="Noto Sans Symbols" w:eastAsia="Noto Sans Symbols" w:hAnsi="Noto Sans Symbols" w:cs="Noto Sans Symbols"/>
        <w:color w:val="000000"/>
        <w:sz w:val="20"/>
        <w:szCs w:val="20"/>
      </w:rPr>
    </w:lvl>
    <w:lvl w:ilvl="8">
      <w:start w:val="1"/>
      <w:numFmt w:val="bullet"/>
      <w:lvlText w:val="●"/>
      <w:lvlJc w:val="left"/>
      <w:pPr>
        <w:ind w:left="0" w:firstLine="0"/>
      </w:pPr>
      <w:rPr>
        <w:rFonts w:ascii="Noto Sans Symbols" w:eastAsia="Noto Sans Symbols" w:hAnsi="Noto Sans Symbols" w:cs="Noto Sans Symbols"/>
        <w:color w:val="000000"/>
        <w:sz w:val="20"/>
        <w:szCs w:val="20"/>
      </w:rPr>
    </w:lvl>
  </w:abstractNum>
  <w:abstractNum w:abstractNumId="11" w15:restartNumberingAfterBreak="0">
    <w:nsid w:val="13C93B2E"/>
    <w:multiLevelType w:val="hybridMultilevel"/>
    <w:tmpl w:val="05D4F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C2127B"/>
    <w:multiLevelType w:val="hybridMultilevel"/>
    <w:tmpl w:val="355EC150"/>
    <w:lvl w:ilvl="0" w:tplc="C18CBB7E">
      <w:start w:val="1"/>
      <w:numFmt w:val="bullet"/>
      <w:lvlText w:val=""/>
      <w:lvlJc w:val="left"/>
      <w:pPr>
        <w:ind w:left="578" w:hanging="360"/>
      </w:pPr>
      <w:rPr>
        <w:rFonts w:ascii="Symbol" w:hAnsi="Symbol" w:hint="default"/>
        <w:color w:val="00B050"/>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150E61AF"/>
    <w:multiLevelType w:val="hybridMultilevel"/>
    <w:tmpl w:val="9F9EECEE"/>
    <w:lvl w:ilvl="0" w:tplc="0C090001">
      <w:start w:val="1"/>
      <w:numFmt w:val="bullet"/>
      <w:lvlText w:val=""/>
      <w:lvlJc w:val="left"/>
      <w:pPr>
        <w:ind w:left="218" w:hanging="360"/>
      </w:pPr>
      <w:rPr>
        <w:rFonts w:ascii="Symbol" w:hAnsi="Symbol" w:hint="default"/>
      </w:rPr>
    </w:lvl>
    <w:lvl w:ilvl="1" w:tplc="0C090003" w:tentative="1">
      <w:start w:val="1"/>
      <w:numFmt w:val="bullet"/>
      <w:lvlText w:val="o"/>
      <w:lvlJc w:val="left"/>
      <w:pPr>
        <w:ind w:left="938"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14" w15:restartNumberingAfterBreak="0">
    <w:nsid w:val="16514B65"/>
    <w:multiLevelType w:val="hybridMultilevel"/>
    <w:tmpl w:val="4A063FDA"/>
    <w:lvl w:ilvl="0" w:tplc="C18CBB7E">
      <w:start w:val="1"/>
      <w:numFmt w:val="bullet"/>
      <w:lvlText w:val=""/>
      <w:lvlJc w:val="left"/>
      <w:pPr>
        <w:ind w:left="720" w:hanging="360"/>
      </w:pPr>
      <w:rPr>
        <w:rFonts w:ascii="Symbol" w:hAnsi="Symbol" w:hint="default"/>
        <w:color w:val="00B05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035ECF"/>
    <w:multiLevelType w:val="hybridMultilevel"/>
    <w:tmpl w:val="F0D4B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581055"/>
    <w:multiLevelType w:val="hybridMultilevel"/>
    <w:tmpl w:val="FF7036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5E7D45"/>
    <w:multiLevelType w:val="hybridMultilevel"/>
    <w:tmpl w:val="F56E425A"/>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1D54455B"/>
    <w:multiLevelType w:val="hybridMultilevel"/>
    <w:tmpl w:val="C8B09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B94FDF"/>
    <w:multiLevelType w:val="hybridMultilevel"/>
    <w:tmpl w:val="4CC449D4"/>
    <w:lvl w:ilvl="0" w:tplc="C18CBB7E">
      <w:start w:val="1"/>
      <w:numFmt w:val="bullet"/>
      <w:lvlText w:val=""/>
      <w:lvlJc w:val="left"/>
      <w:pPr>
        <w:ind w:left="1004" w:hanging="360"/>
      </w:pPr>
      <w:rPr>
        <w:rFonts w:ascii="Symbol" w:hAnsi="Symbol" w:hint="default"/>
        <w:color w:val="00B05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24EA5EE8"/>
    <w:multiLevelType w:val="multilevel"/>
    <w:tmpl w:val="772666AC"/>
    <w:lvl w:ilvl="0">
      <w:start w:val="1"/>
      <w:numFmt w:val="bullet"/>
      <w:lvlText w:val=""/>
      <w:lvlJc w:val="left"/>
      <w:pPr>
        <w:ind w:left="720" w:hanging="360"/>
      </w:pPr>
      <w:rPr>
        <w:rFonts w:ascii="Symbol" w:hAnsi="Symbol" w:hint="default"/>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5EF0A1A"/>
    <w:multiLevelType w:val="multilevel"/>
    <w:tmpl w:val="D4E86FB6"/>
    <w:lvl w:ilvl="0">
      <w:start w:val="1"/>
      <w:numFmt w:val="bullet"/>
      <w:lvlText w:val=""/>
      <w:lvlJc w:val="left"/>
      <w:pPr>
        <w:ind w:left="0" w:firstLine="0"/>
      </w:pPr>
      <w:rPr>
        <w:rFonts w:ascii="Symbol" w:hAnsi="Symbol" w:hint="default"/>
        <w:color w:val="00B050"/>
        <w:sz w:val="20"/>
        <w:szCs w:val="20"/>
      </w:rPr>
    </w:lvl>
    <w:lvl w:ilvl="1">
      <w:start w:val="1"/>
      <w:numFmt w:val="bullet"/>
      <w:lvlText w:val="●"/>
      <w:lvlJc w:val="left"/>
      <w:pPr>
        <w:ind w:left="0" w:firstLine="0"/>
      </w:pPr>
      <w:rPr>
        <w:rFonts w:ascii="Noto Sans Symbols" w:eastAsia="Noto Sans Symbols" w:hAnsi="Noto Sans Symbols" w:cs="Noto Sans Symbols"/>
        <w:color w:val="000000"/>
        <w:sz w:val="20"/>
        <w:szCs w:val="20"/>
      </w:rPr>
    </w:lvl>
    <w:lvl w:ilvl="2">
      <w:start w:val="1"/>
      <w:numFmt w:val="bullet"/>
      <w:lvlText w:val="●"/>
      <w:lvlJc w:val="left"/>
      <w:pPr>
        <w:ind w:left="0" w:firstLine="0"/>
      </w:pPr>
      <w:rPr>
        <w:rFonts w:ascii="Noto Sans Symbols" w:eastAsia="Noto Sans Symbols" w:hAnsi="Noto Sans Symbols" w:cs="Noto Sans Symbols"/>
        <w:color w:val="000000"/>
        <w:sz w:val="20"/>
        <w:szCs w:val="20"/>
      </w:rPr>
    </w:lvl>
    <w:lvl w:ilvl="3">
      <w:start w:val="1"/>
      <w:numFmt w:val="bullet"/>
      <w:lvlText w:val="●"/>
      <w:lvlJc w:val="left"/>
      <w:pPr>
        <w:ind w:left="0" w:firstLine="0"/>
      </w:pPr>
      <w:rPr>
        <w:rFonts w:ascii="Noto Sans Symbols" w:eastAsia="Noto Sans Symbols" w:hAnsi="Noto Sans Symbols" w:cs="Noto Sans Symbols"/>
        <w:color w:val="000000"/>
        <w:sz w:val="20"/>
        <w:szCs w:val="20"/>
      </w:rPr>
    </w:lvl>
    <w:lvl w:ilvl="4">
      <w:start w:val="1"/>
      <w:numFmt w:val="bullet"/>
      <w:lvlText w:val="●"/>
      <w:lvlJc w:val="left"/>
      <w:pPr>
        <w:ind w:left="0" w:firstLine="0"/>
      </w:pPr>
      <w:rPr>
        <w:rFonts w:ascii="Noto Sans Symbols" w:eastAsia="Noto Sans Symbols" w:hAnsi="Noto Sans Symbols" w:cs="Noto Sans Symbols"/>
        <w:color w:val="000000"/>
        <w:sz w:val="20"/>
        <w:szCs w:val="20"/>
      </w:rPr>
    </w:lvl>
    <w:lvl w:ilvl="5">
      <w:start w:val="1"/>
      <w:numFmt w:val="bullet"/>
      <w:lvlText w:val="●"/>
      <w:lvlJc w:val="left"/>
      <w:pPr>
        <w:ind w:left="0" w:firstLine="0"/>
      </w:pPr>
      <w:rPr>
        <w:rFonts w:ascii="Noto Sans Symbols" w:eastAsia="Noto Sans Symbols" w:hAnsi="Noto Sans Symbols" w:cs="Noto Sans Symbols"/>
        <w:color w:val="000000"/>
        <w:sz w:val="20"/>
        <w:szCs w:val="20"/>
      </w:rPr>
    </w:lvl>
    <w:lvl w:ilvl="6">
      <w:start w:val="1"/>
      <w:numFmt w:val="bullet"/>
      <w:lvlText w:val="●"/>
      <w:lvlJc w:val="left"/>
      <w:pPr>
        <w:ind w:left="0" w:firstLine="0"/>
      </w:pPr>
      <w:rPr>
        <w:rFonts w:ascii="Noto Sans Symbols" w:eastAsia="Noto Sans Symbols" w:hAnsi="Noto Sans Symbols" w:cs="Noto Sans Symbols"/>
        <w:color w:val="000000"/>
        <w:sz w:val="20"/>
        <w:szCs w:val="20"/>
      </w:rPr>
    </w:lvl>
    <w:lvl w:ilvl="7">
      <w:start w:val="1"/>
      <w:numFmt w:val="bullet"/>
      <w:lvlText w:val="●"/>
      <w:lvlJc w:val="left"/>
      <w:pPr>
        <w:ind w:left="0" w:firstLine="0"/>
      </w:pPr>
      <w:rPr>
        <w:rFonts w:ascii="Noto Sans Symbols" w:eastAsia="Noto Sans Symbols" w:hAnsi="Noto Sans Symbols" w:cs="Noto Sans Symbols"/>
        <w:color w:val="000000"/>
        <w:sz w:val="20"/>
        <w:szCs w:val="20"/>
      </w:rPr>
    </w:lvl>
    <w:lvl w:ilvl="8">
      <w:start w:val="1"/>
      <w:numFmt w:val="bullet"/>
      <w:lvlText w:val="●"/>
      <w:lvlJc w:val="left"/>
      <w:pPr>
        <w:ind w:left="0" w:firstLine="0"/>
      </w:pPr>
      <w:rPr>
        <w:rFonts w:ascii="Noto Sans Symbols" w:eastAsia="Noto Sans Symbols" w:hAnsi="Noto Sans Symbols" w:cs="Noto Sans Symbols"/>
        <w:color w:val="000000"/>
        <w:sz w:val="20"/>
        <w:szCs w:val="20"/>
      </w:rPr>
    </w:lvl>
  </w:abstractNum>
  <w:abstractNum w:abstractNumId="22" w15:restartNumberingAfterBreak="0">
    <w:nsid w:val="26F429C3"/>
    <w:multiLevelType w:val="multilevel"/>
    <w:tmpl w:val="D4E86FB6"/>
    <w:lvl w:ilvl="0">
      <w:start w:val="1"/>
      <w:numFmt w:val="bullet"/>
      <w:lvlText w:val=""/>
      <w:lvlJc w:val="left"/>
      <w:pPr>
        <w:ind w:left="0" w:firstLine="0"/>
      </w:pPr>
      <w:rPr>
        <w:rFonts w:ascii="Symbol" w:hAnsi="Symbol" w:hint="default"/>
        <w:color w:val="00B050"/>
        <w:sz w:val="20"/>
        <w:szCs w:val="20"/>
      </w:rPr>
    </w:lvl>
    <w:lvl w:ilvl="1">
      <w:start w:val="1"/>
      <w:numFmt w:val="bullet"/>
      <w:lvlText w:val="●"/>
      <w:lvlJc w:val="left"/>
      <w:pPr>
        <w:ind w:left="0" w:firstLine="0"/>
      </w:pPr>
      <w:rPr>
        <w:rFonts w:ascii="Noto Sans Symbols" w:eastAsia="Noto Sans Symbols" w:hAnsi="Noto Sans Symbols" w:cs="Noto Sans Symbols"/>
        <w:color w:val="000000"/>
        <w:sz w:val="20"/>
        <w:szCs w:val="20"/>
      </w:rPr>
    </w:lvl>
    <w:lvl w:ilvl="2">
      <w:start w:val="1"/>
      <w:numFmt w:val="bullet"/>
      <w:lvlText w:val="●"/>
      <w:lvlJc w:val="left"/>
      <w:pPr>
        <w:ind w:left="0" w:firstLine="0"/>
      </w:pPr>
      <w:rPr>
        <w:rFonts w:ascii="Noto Sans Symbols" w:eastAsia="Noto Sans Symbols" w:hAnsi="Noto Sans Symbols" w:cs="Noto Sans Symbols"/>
        <w:color w:val="000000"/>
        <w:sz w:val="20"/>
        <w:szCs w:val="20"/>
      </w:rPr>
    </w:lvl>
    <w:lvl w:ilvl="3">
      <w:start w:val="1"/>
      <w:numFmt w:val="bullet"/>
      <w:lvlText w:val="●"/>
      <w:lvlJc w:val="left"/>
      <w:pPr>
        <w:ind w:left="0" w:firstLine="0"/>
      </w:pPr>
      <w:rPr>
        <w:rFonts w:ascii="Noto Sans Symbols" w:eastAsia="Noto Sans Symbols" w:hAnsi="Noto Sans Symbols" w:cs="Noto Sans Symbols"/>
        <w:color w:val="000000"/>
        <w:sz w:val="20"/>
        <w:szCs w:val="20"/>
      </w:rPr>
    </w:lvl>
    <w:lvl w:ilvl="4">
      <w:start w:val="1"/>
      <w:numFmt w:val="bullet"/>
      <w:lvlText w:val="●"/>
      <w:lvlJc w:val="left"/>
      <w:pPr>
        <w:ind w:left="0" w:firstLine="0"/>
      </w:pPr>
      <w:rPr>
        <w:rFonts w:ascii="Noto Sans Symbols" w:eastAsia="Noto Sans Symbols" w:hAnsi="Noto Sans Symbols" w:cs="Noto Sans Symbols"/>
        <w:color w:val="000000"/>
        <w:sz w:val="20"/>
        <w:szCs w:val="20"/>
      </w:rPr>
    </w:lvl>
    <w:lvl w:ilvl="5">
      <w:start w:val="1"/>
      <w:numFmt w:val="bullet"/>
      <w:lvlText w:val="●"/>
      <w:lvlJc w:val="left"/>
      <w:pPr>
        <w:ind w:left="0" w:firstLine="0"/>
      </w:pPr>
      <w:rPr>
        <w:rFonts w:ascii="Noto Sans Symbols" w:eastAsia="Noto Sans Symbols" w:hAnsi="Noto Sans Symbols" w:cs="Noto Sans Symbols"/>
        <w:color w:val="000000"/>
        <w:sz w:val="20"/>
        <w:szCs w:val="20"/>
      </w:rPr>
    </w:lvl>
    <w:lvl w:ilvl="6">
      <w:start w:val="1"/>
      <w:numFmt w:val="bullet"/>
      <w:lvlText w:val="●"/>
      <w:lvlJc w:val="left"/>
      <w:pPr>
        <w:ind w:left="0" w:firstLine="0"/>
      </w:pPr>
      <w:rPr>
        <w:rFonts w:ascii="Noto Sans Symbols" w:eastAsia="Noto Sans Symbols" w:hAnsi="Noto Sans Symbols" w:cs="Noto Sans Symbols"/>
        <w:color w:val="000000"/>
        <w:sz w:val="20"/>
        <w:szCs w:val="20"/>
      </w:rPr>
    </w:lvl>
    <w:lvl w:ilvl="7">
      <w:start w:val="1"/>
      <w:numFmt w:val="bullet"/>
      <w:lvlText w:val="●"/>
      <w:lvlJc w:val="left"/>
      <w:pPr>
        <w:ind w:left="0" w:firstLine="0"/>
      </w:pPr>
      <w:rPr>
        <w:rFonts w:ascii="Noto Sans Symbols" w:eastAsia="Noto Sans Symbols" w:hAnsi="Noto Sans Symbols" w:cs="Noto Sans Symbols"/>
        <w:color w:val="000000"/>
        <w:sz w:val="20"/>
        <w:szCs w:val="20"/>
      </w:rPr>
    </w:lvl>
    <w:lvl w:ilvl="8">
      <w:start w:val="1"/>
      <w:numFmt w:val="bullet"/>
      <w:lvlText w:val="●"/>
      <w:lvlJc w:val="left"/>
      <w:pPr>
        <w:ind w:left="0" w:firstLine="0"/>
      </w:pPr>
      <w:rPr>
        <w:rFonts w:ascii="Noto Sans Symbols" w:eastAsia="Noto Sans Symbols" w:hAnsi="Noto Sans Symbols" w:cs="Noto Sans Symbols"/>
        <w:color w:val="000000"/>
        <w:sz w:val="20"/>
        <w:szCs w:val="20"/>
      </w:rPr>
    </w:lvl>
  </w:abstractNum>
  <w:abstractNum w:abstractNumId="23" w15:restartNumberingAfterBreak="0">
    <w:nsid w:val="2D3C1B1C"/>
    <w:multiLevelType w:val="hybridMultilevel"/>
    <w:tmpl w:val="B44E95DA"/>
    <w:lvl w:ilvl="0" w:tplc="C18CBB7E">
      <w:start w:val="1"/>
      <w:numFmt w:val="bullet"/>
      <w:lvlText w:val=""/>
      <w:lvlJc w:val="left"/>
      <w:pPr>
        <w:ind w:left="765" w:hanging="360"/>
      </w:pPr>
      <w:rPr>
        <w:rFonts w:ascii="Symbol" w:hAnsi="Symbol" w:hint="default"/>
        <w:color w:val="00B050"/>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15:restartNumberingAfterBreak="0">
    <w:nsid w:val="303932B5"/>
    <w:multiLevelType w:val="hybridMultilevel"/>
    <w:tmpl w:val="E8CEAE3C"/>
    <w:lvl w:ilvl="0" w:tplc="B75A9A3A">
      <w:numFmt w:val="bullet"/>
      <w:lvlText w:val="●"/>
      <w:lvlJc w:val="left"/>
      <w:pPr>
        <w:ind w:left="2040" w:hanging="284"/>
      </w:pPr>
      <w:rPr>
        <w:rFonts w:ascii="Calibri" w:eastAsia="Calibri" w:hAnsi="Calibri" w:cs="Calibri" w:hint="default"/>
        <w:b/>
        <w:bCs/>
        <w:i w:val="0"/>
        <w:iCs w:val="0"/>
        <w:color w:val="0DB14B"/>
        <w:spacing w:val="0"/>
        <w:w w:val="98"/>
        <w:sz w:val="20"/>
        <w:szCs w:val="20"/>
        <w:lang w:val="en-US" w:eastAsia="en-US" w:bidi="ar-SA"/>
      </w:rPr>
    </w:lvl>
    <w:lvl w:ilvl="1" w:tplc="450AEAF6">
      <w:numFmt w:val="bullet"/>
      <w:lvlText w:val="•"/>
      <w:lvlJc w:val="left"/>
      <w:pPr>
        <w:ind w:left="3026" w:hanging="284"/>
      </w:pPr>
      <w:rPr>
        <w:rFonts w:hint="default"/>
        <w:lang w:val="en-US" w:eastAsia="en-US" w:bidi="ar-SA"/>
      </w:rPr>
    </w:lvl>
    <w:lvl w:ilvl="2" w:tplc="870C466C">
      <w:numFmt w:val="bullet"/>
      <w:lvlText w:val="•"/>
      <w:lvlJc w:val="left"/>
      <w:pPr>
        <w:ind w:left="4013" w:hanging="284"/>
      </w:pPr>
      <w:rPr>
        <w:rFonts w:hint="default"/>
        <w:lang w:val="en-US" w:eastAsia="en-US" w:bidi="ar-SA"/>
      </w:rPr>
    </w:lvl>
    <w:lvl w:ilvl="3" w:tplc="24CCF31A">
      <w:numFmt w:val="bullet"/>
      <w:lvlText w:val="•"/>
      <w:lvlJc w:val="left"/>
      <w:pPr>
        <w:ind w:left="4999" w:hanging="284"/>
      </w:pPr>
      <w:rPr>
        <w:rFonts w:hint="default"/>
        <w:lang w:val="en-US" w:eastAsia="en-US" w:bidi="ar-SA"/>
      </w:rPr>
    </w:lvl>
    <w:lvl w:ilvl="4" w:tplc="D720824C">
      <w:numFmt w:val="bullet"/>
      <w:lvlText w:val="•"/>
      <w:lvlJc w:val="left"/>
      <w:pPr>
        <w:ind w:left="5986" w:hanging="284"/>
      </w:pPr>
      <w:rPr>
        <w:rFonts w:hint="default"/>
        <w:lang w:val="en-US" w:eastAsia="en-US" w:bidi="ar-SA"/>
      </w:rPr>
    </w:lvl>
    <w:lvl w:ilvl="5" w:tplc="2C0AFB74">
      <w:numFmt w:val="bullet"/>
      <w:lvlText w:val="•"/>
      <w:lvlJc w:val="left"/>
      <w:pPr>
        <w:ind w:left="6972" w:hanging="284"/>
      </w:pPr>
      <w:rPr>
        <w:rFonts w:hint="default"/>
        <w:lang w:val="en-US" w:eastAsia="en-US" w:bidi="ar-SA"/>
      </w:rPr>
    </w:lvl>
    <w:lvl w:ilvl="6" w:tplc="2EEA4338">
      <w:numFmt w:val="bullet"/>
      <w:lvlText w:val="•"/>
      <w:lvlJc w:val="left"/>
      <w:pPr>
        <w:ind w:left="7959" w:hanging="284"/>
      </w:pPr>
      <w:rPr>
        <w:rFonts w:hint="default"/>
        <w:lang w:val="en-US" w:eastAsia="en-US" w:bidi="ar-SA"/>
      </w:rPr>
    </w:lvl>
    <w:lvl w:ilvl="7" w:tplc="0A9EBC50">
      <w:numFmt w:val="bullet"/>
      <w:lvlText w:val="•"/>
      <w:lvlJc w:val="left"/>
      <w:pPr>
        <w:ind w:left="8945" w:hanging="284"/>
      </w:pPr>
      <w:rPr>
        <w:rFonts w:hint="default"/>
        <w:lang w:val="en-US" w:eastAsia="en-US" w:bidi="ar-SA"/>
      </w:rPr>
    </w:lvl>
    <w:lvl w:ilvl="8" w:tplc="F9BC5F5E">
      <w:numFmt w:val="bullet"/>
      <w:lvlText w:val="•"/>
      <w:lvlJc w:val="left"/>
      <w:pPr>
        <w:ind w:left="9932" w:hanging="284"/>
      </w:pPr>
      <w:rPr>
        <w:rFonts w:hint="default"/>
        <w:lang w:val="en-US" w:eastAsia="en-US" w:bidi="ar-SA"/>
      </w:rPr>
    </w:lvl>
  </w:abstractNum>
  <w:abstractNum w:abstractNumId="25" w15:restartNumberingAfterBreak="0">
    <w:nsid w:val="385268FE"/>
    <w:multiLevelType w:val="hybridMultilevel"/>
    <w:tmpl w:val="3E28F53C"/>
    <w:lvl w:ilvl="0" w:tplc="0C090001">
      <w:start w:val="1"/>
      <w:numFmt w:val="bullet"/>
      <w:lvlText w:val=""/>
      <w:lvlJc w:val="left"/>
      <w:pPr>
        <w:ind w:left="938" w:hanging="360"/>
      </w:pPr>
      <w:rPr>
        <w:rFonts w:ascii="Symbol" w:hAnsi="Symbo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26" w15:restartNumberingAfterBreak="0">
    <w:nsid w:val="42976C5C"/>
    <w:multiLevelType w:val="hybridMultilevel"/>
    <w:tmpl w:val="F25AE884"/>
    <w:lvl w:ilvl="0" w:tplc="C18CBB7E">
      <w:start w:val="1"/>
      <w:numFmt w:val="bullet"/>
      <w:lvlText w:val=""/>
      <w:lvlJc w:val="left"/>
      <w:pPr>
        <w:ind w:left="294" w:hanging="360"/>
      </w:pPr>
      <w:rPr>
        <w:rFonts w:ascii="Symbol" w:hAnsi="Symbol" w:hint="default"/>
        <w:color w:val="00B050"/>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7" w15:restartNumberingAfterBreak="0">
    <w:nsid w:val="42B02D59"/>
    <w:multiLevelType w:val="multilevel"/>
    <w:tmpl w:val="D4E86FB6"/>
    <w:lvl w:ilvl="0">
      <w:start w:val="1"/>
      <w:numFmt w:val="bullet"/>
      <w:lvlText w:val=""/>
      <w:lvlJc w:val="left"/>
      <w:pPr>
        <w:ind w:left="0" w:firstLine="0"/>
      </w:pPr>
      <w:rPr>
        <w:rFonts w:ascii="Symbol" w:hAnsi="Symbol" w:hint="default"/>
        <w:color w:val="00B050"/>
        <w:sz w:val="20"/>
        <w:szCs w:val="20"/>
      </w:rPr>
    </w:lvl>
    <w:lvl w:ilvl="1">
      <w:start w:val="1"/>
      <w:numFmt w:val="bullet"/>
      <w:lvlText w:val="●"/>
      <w:lvlJc w:val="left"/>
      <w:pPr>
        <w:ind w:left="0" w:firstLine="0"/>
      </w:pPr>
      <w:rPr>
        <w:rFonts w:ascii="Noto Sans Symbols" w:eastAsia="Noto Sans Symbols" w:hAnsi="Noto Sans Symbols" w:cs="Noto Sans Symbols"/>
        <w:color w:val="000000"/>
        <w:sz w:val="20"/>
        <w:szCs w:val="20"/>
      </w:rPr>
    </w:lvl>
    <w:lvl w:ilvl="2">
      <w:start w:val="1"/>
      <w:numFmt w:val="bullet"/>
      <w:lvlText w:val="●"/>
      <w:lvlJc w:val="left"/>
      <w:pPr>
        <w:ind w:left="0" w:firstLine="0"/>
      </w:pPr>
      <w:rPr>
        <w:rFonts w:ascii="Noto Sans Symbols" w:eastAsia="Noto Sans Symbols" w:hAnsi="Noto Sans Symbols" w:cs="Noto Sans Symbols"/>
        <w:color w:val="000000"/>
        <w:sz w:val="20"/>
        <w:szCs w:val="20"/>
      </w:rPr>
    </w:lvl>
    <w:lvl w:ilvl="3">
      <w:start w:val="1"/>
      <w:numFmt w:val="bullet"/>
      <w:lvlText w:val="●"/>
      <w:lvlJc w:val="left"/>
      <w:pPr>
        <w:ind w:left="0" w:firstLine="0"/>
      </w:pPr>
      <w:rPr>
        <w:rFonts w:ascii="Noto Sans Symbols" w:eastAsia="Noto Sans Symbols" w:hAnsi="Noto Sans Symbols" w:cs="Noto Sans Symbols"/>
        <w:color w:val="000000"/>
        <w:sz w:val="20"/>
        <w:szCs w:val="20"/>
      </w:rPr>
    </w:lvl>
    <w:lvl w:ilvl="4">
      <w:start w:val="1"/>
      <w:numFmt w:val="bullet"/>
      <w:lvlText w:val="●"/>
      <w:lvlJc w:val="left"/>
      <w:pPr>
        <w:ind w:left="0" w:firstLine="0"/>
      </w:pPr>
      <w:rPr>
        <w:rFonts w:ascii="Noto Sans Symbols" w:eastAsia="Noto Sans Symbols" w:hAnsi="Noto Sans Symbols" w:cs="Noto Sans Symbols"/>
        <w:color w:val="000000"/>
        <w:sz w:val="20"/>
        <w:szCs w:val="20"/>
      </w:rPr>
    </w:lvl>
    <w:lvl w:ilvl="5">
      <w:start w:val="1"/>
      <w:numFmt w:val="bullet"/>
      <w:lvlText w:val="●"/>
      <w:lvlJc w:val="left"/>
      <w:pPr>
        <w:ind w:left="0" w:firstLine="0"/>
      </w:pPr>
      <w:rPr>
        <w:rFonts w:ascii="Noto Sans Symbols" w:eastAsia="Noto Sans Symbols" w:hAnsi="Noto Sans Symbols" w:cs="Noto Sans Symbols"/>
        <w:color w:val="000000"/>
        <w:sz w:val="20"/>
        <w:szCs w:val="20"/>
      </w:rPr>
    </w:lvl>
    <w:lvl w:ilvl="6">
      <w:start w:val="1"/>
      <w:numFmt w:val="bullet"/>
      <w:lvlText w:val="●"/>
      <w:lvlJc w:val="left"/>
      <w:pPr>
        <w:ind w:left="0" w:firstLine="0"/>
      </w:pPr>
      <w:rPr>
        <w:rFonts w:ascii="Noto Sans Symbols" w:eastAsia="Noto Sans Symbols" w:hAnsi="Noto Sans Symbols" w:cs="Noto Sans Symbols"/>
        <w:color w:val="000000"/>
        <w:sz w:val="20"/>
        <w:szCs w:val="20"/>
      </w:rPr>
    </w:lvl>
    <w:lvl w:ilvl="7">
      <w:start w:val="1"/>
      <w:numFmt w:val="bullet"/>
      <w:lvlText w:val="●"/>
      <w:lvlJc w:val="left"/>
      <w:pPr>
        <w:ind w:left="0" w:firstLine="0"/>
      </w:pPr>
      <w:rPr>
        <w:rFonts w:ascii="Noto Sans Symbols" w:eastAsia="Noto Sans Symbols" w:hAnsi="Noto Sans Symbols" w:cs="Noto Sans Symbols"/>
        <w:color w:val="000000"/>
        <w:sz w:val="20"/>
        <w:szCs w:val="20"/>
      </w:rPr>
    </w:lvl>
    <w:lvl w:ilvl="8">
      <w:start w:val="1"/>
      <w:numFmt w:val="bullet"/>
      <w:lvlText w:val="●"/>
      <w:lvlJc w:val="left"/>
      <w:pPr>
        <w:ind w:left="0" w:firstLine="0"/>
      </w:pPr>
      <w:rPr>
        <w:rFonts w:ascii="Noto Sans Symbols" w:eastAsia="Noto Sans Symbols" w:hAnsi="Noto Sans Symbols" w:cs="Noto Sans Symbols"/>
        <w:color w:val="000000"/>
        <w:sz w:val="20"/>
        <w:szCs w:val="20"/>
      </w:rPr>
    </w:lvl>
  </w:abstractNum>
  <w:abstractNum w:abstractNumId="28" w15:restartNumberingAfterBreak="0">
    <w:nsid w:val="46EE5E80"/>
    <w:multiLevelType w:val="hybridMultilevel"/>
    <w:tmpl w:val="C9765716"/>
    <w:lvl w:ilvl="0" w:tplc="FFFFFFFF">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735D2D"/>
    <w:multiLevelType w:val="multilevel"/>
    <w:tmpl w:val="351004DA"/>
    <w:lvl w:ilvl="0">
      <w:start w:val="1"/>
      <w:numFmt w:val="bullet"/>
      <w:lvlText w:val=""/>
      <w:lvlJc w:val="left"/>
      <w:pPr>
        <w:ind w:left="0" w:firstLine="0"/>
      </w:pPr>
      <w:rPr>
        <w:rFonts w:ascii="Symbol" w:hAnsi="Symbol" w:hint="default"/>
        <w:color w:val="00B050"/>
        <w:sz w:val="20"/>
        <w:szCs w:val="20"/>
      </w:rPr>
    </w:lvl>
    <w:lvl w:ilvl="1">
      <w:start w:val="1"/>
      <w:numFmt w:val="bullet"/>
      <w:lvlText w:val="●"/>
      <w:lvlJc w:val="left"/>
      <w:pPr>
        <w:ind w:left="0" w:firstLine="0"/>
      </w:pPr>
      <w:rPr>
        <w:rFonts w:ascii="Noto Sans Symbols" w:eastAsia="Noto Sans Symbols" w:hAnsi="Noto Sans Symbols" w:cs="Noto Sans Symbols"/>
        <w:color w:val="000000"/>
        <w:sz w:val="20"/>
        <w:szCs w:val="20"/>
      </w:rPr>
    </w:lvl>
    <w:lvl w:ilvl="2">
      <w:start w:val="1"/>
      <w:numFmt w:val="bullet"/>
      <w:lvlText w:val="●"/>
      <w:lvlJc w:val="left"/>
      <w:pPr>
        <w:ind w:left="0" w:firstLine="0"/>
      </w:pPr>
      <w:rPr>
        <w:rFonts w:ascii="Noto Sans Symbols" w:eastAsia="Noto Sans Symbols" w:hAnsi="Noto Sans Symbols" w:cs="Noto Sans Symbols"/>
        <w:color w:val="000000"/>
        <w:sz w:val="20"/>
        <w:szCs w:val="20"/>
      </w:rPr>
    </w:lvl>
    <w:lvl w:ilvl="3">
      <w:start w:val="1"/>
      <w:numFmt w:val="bullet"/>
      <w:lvlText w:val="●"/>
      <w:lvlJc w:val="left"/>
      <w:pPr>
        <w:ind w:left="0" w:firstLine="0"/>
      </w:pPr>
      <w:rPr>
        <w:rFonts w:ascii="Noto Sans Symbols" w:eastAsia="Noto Sans Symbols" w:hAnsi="Noto Sans Symbols" w:cs="Noto Sans Symbols"/>
        <w:color w:val="000000"/>
        <w:sz w:val="20"/>
        <w:szCs w:val="20"/>
      </w:rPr>
    </w:lvl>
    <w:lvl w:ilvl="4">
      <w:start w:val="1"/>
      <w:numFmt w:val="bullet"/>
      <w:lvlText w:val="●"/>
      <w:lvlJc w:val="left"/>
      <w:pPr>
        <w:ind w:left="0" w:firstLine="0"/>
      </w:pPr>
      <w:rPr>
        <w:rFonts w:ascii="Noto Sans Symbols" w:eastAsia="Noto Sans Symbols" w:hAnsi="Noto Sans Symbols" w:cs="Noto Sans Symbols"/>
        <w:color w:val="000000"/>
        <w:sz w:val="20"/>
        <w:szCs w:val="20"/>
      </w:rPr>
    </w:lvl>
    <w:lvl w:ilvl="5">
      <w:start w:val="1"/>
      <w:numFmt w:val="bullet"/>
      <w:lvlText w:val="●"/>
      <w:lvlJc w:val="left"/>
      <w:pPr>
        <w:ind w:left="0" w:firstLine="0"/>
      </w:pPr>
      <w:rPr>
        <w:rFonts w:ascii="Noto Sans Symbols" w:eastAsia="Noto Sans Symbols" w:hAnsi="Noto Sans Symbols" w:cs="Noto Sans Symbols"/>
        <w:color w:val="000000"/>
        <w:sz w:val="20"/>
        <w:szCs w:val="20"/>
      </w:rPr>
    </w:lvl>
    <w:lvl w:ilvl="6">
      <w:start w:val="1"/>
      <w:numFmt w:val="bullet"/>
      <w:lvlText w:val="●"/>
      <w:lvlJc w:val="left"/>
      <w:pPr>
        <w:ind w:left="0" w:firstLine="0"/>
      </w:pPr>
      <w:rPr>
        <w:rFonts w:ascii="Noto Sans Symbols" w:eastAsia="Noto Sans Symbols" w:hAnsi="Noto Sans Symbols" w:cs="Noto Sans Symbols"/>
        <w:color w:val="000000"/>
        <w:sz w:val="20"/>
        <w:szCs w:val="20"/>
      </w:rPr>
    </w:lvl>
    <w:lvl w:ilvl="7">
      <w:start w:val="1"/>
      <w:numFmt w:val="bullet"/>
      <w:lvlText w:val="●"/>
      <w:lvlJc w:val="left"/>
      <w:pPr>
        <w:ind w:left="0" w:firstLine="0"/>
      </w:pPr>
      <w:rPr>
        <w:rFonts w:ascii="Noto Sans Symbols" w:eastAsia="Noto Sans Symbols" w:hAnsi="Noto Sans Symbols" w:cs="Noto Sans Symbols"/>
        <w:color w:val="000000"/>
        <w:sz w:val="20"/>
        <w:szCs w:val="20"/>
      </w:rPr>
    </w:lvl>
    <w:lvl w:ilvl="8">
      <w:start w:val="1"/>
      <w:numFmt w:val="bullet"/>
      <w:lvlText w:val="●"/>
      <w:lvlJc w:val="left"/>
      <w:pPr>
        <w:ind w:left="0" w:firstLine="0"/>
      </w:pPr>
      <w:rPr>
        <w:rFonts w:ascii="Noto Sans Symbols" w:eastAsia="Noto Sans Symbols" w:hAnsi="Noto Sans Symbols" w:cs="Noto Sans Symbols"/>
        <w:color w:val="000000"/>
        <w:sz w:val="20"/>
        <w:szCs w:val="20"/>
      </w:rPr>
    </w:lvl>
  </w:abstractNum>
  <w:abstractNum w:abstractNumId="30" w15:restartNumberingAfterBreak="0">
    <w:nsid w:val="499B11DD"/>
    <w:multiLevelType w:val="hybridMultilevel"/>
    <w:tmpl w:val="F0102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295ACF"/>
    <w:multiLevelType w:val="hybridMultilevel"/>
    <w:tmpl w:val="F72E681A"/>
    <w:lvl w:ilvl="0" w:tplc="C18CBB7E">
      <w:start w:val="1"/>
      <w:numFmt w:val="bullet"/>
      <w:lvlText w:val=""/>
      <w:lvlJc w:val="left"/>
      <w:pPr>
        <w:ind w:left="720" w:hanging="360"/>
      </w:pPr>
      <w:rPr>
        <w:rFonts w:ascii="Symbol" w:hAnsi="Symbol" w:hint="default"/>
        <w:color w:val="00B050"/>
      </w:rPr>
    </w:lvl>
    <w:lvl w:ilvl="1" w:tplc="92BCC206">
      <w:numFmt w:val="bullet"/>
      <w:lvlText w:val="•"/>
      <w:lvlJc w:val="left"/>
      <w:pPr>
        <w:ind w:left="1440" w:hanging="360"/>
      </w:pPr>
      <w:rPr>
        <w:rFonts w:ascii="Century Gothic" w:eastAsia="Century Gothic" w:hAnsi="Century Gothic" w:cs="Century Gothic"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AE326A"/>
    <w:multiLevelType w:val="multilevel"/>
    <w:tmpl w:val="351004DA"/>
    <w:lvl w:ilvl="0">
      <w:start w:val="1"/>
      <w:numFmt w:val="bullet"/>
      <w:lvlText w:val=""/>
      <w:lvlJc w:val="left"/>
      <w:pPr>
        <w:ind w:left="0" w:firstLine="0"/>
      </w:pPr>
      <w:rPr>
        <w:rFonts w:ascii="Symbol" w:hAnsi="Symbol" w:hint="default"/>
        <w:color w:val="00B050"/>
        <w:sz w:val="20"/>
        <w:szCs w:val="20"/>
      </w:rPr>
    </w:lvl>
    <w:lvl w:ilvl="1">
      <w:start w:val="1"/>
      <w:numFmt w:val="bullet"/>
      <w:lvlText w:val="●"/>
      <w:lvlJc w:val="left"/>
      <w:pPr>
        <w:ind w:left="0" w:firstLine="0"/>
      </w:pPr>
      <w:rPr>
        <w:rFonts w:ascii="Noto Sans Symbols" w:eastAsia="Noto Sans Symbols" w:hAnsi="Noto Sans Symbols" w:cs="Noto Sans Symbols"/>
        <w:color w:val="000000"/>
        <w:sz w:val="20"/>
        <w:szCs w:val="20"/>
      </w:rPr>
    </w:lvl>
    <w:lvl w:ilvl="2">
      <w:start w:val="1"/>
      <w:numFmt w:val="bullet"/>
      <w:lvlText w:val="●"/>
      <w:lvlJc w:val="left"/>
      <w:pPr>
        <w:ind w:left="0" w:firstLine="0"/>
      </w:pPr>
      <w:rPr>
        <w:rFonts w:ascii="Noto Sans Symbols" w:eastAsia="Noto Sans Symbols" w:hAnsi="Noto Sans Symbols" w:cs="Noto Sans Symbols"/>
        <w:color w:val="000000"/>
        <w:sz w:val="20"/>
        <w:szCs w:val="20"/>
      </w:rPr>
    </w:lvl>
    <w:lvl w:ilvl="3">
      <w:start w:val="1"/>
      <w:numFmt w:val="bullet"/>
      <w:lvlText w:val="●"/>
      <w:lvlJc w:val="left"/>
      <w:pPr>
        <w:ind w:left="0" w:firstLine="0"/>
      </w:pPr>
      <w:rPr>
        <w:rFonts w:ascii="Noto Sans Symbols" w:eastAsia="Noto Sans Symbols" w:hAnsi="Noto Sans Symbols" w:cs="Noto Sans Symbols"/>
        <w:color w:val="000000"/>
        <w:sz w:val="20"/>
        <w:szCs w:val="20"/>
      </w:rPr>
    </w:lvl>
    <w:lvl w:ilvl="4">
      <w:start w:val="1"/>
      <w:numFmt w:val="bullet"/>
      <w:lvlText w:val="●"/>
      <w:lvlJc w:val="left"/>
      <w:pPr>
        <w:ind w:left="0" w:firstLine="0"/>
      </w:pPr>
      <w:rPr>
        <w:rFonts w:ascii="Noto Sans Symbols" w:eastAsia="Noto Sans Symbols" w:hAnsi="Noto Sans Symbols" w:cs="Noto Sans Symbols"/>
        <w:color w:val="000000"/>
        <w:sz w:val="20"/>
        <w:szCs w:val="20"/>
      </w:rPr>
    </w:lvl>
    <w:lvl w:ilvl="5">
      <w:start w:val="1"/>
      <w:numFmt w:val="bullet"/>
      <w:lvlText w:val="●"/>
      <w:lvlJc w:val="left"/>
      <w:pPr>
        <w:ind w:left="0" w:firstLine="0"/>
      </w:pPr>
      <w:rPr>
        <w:rFonts w:ascii="Noto Sans Symbols" w:eastAsia="Noto Sans Symbols" w:hAnsi="Noto Sans Symbols" w:cs="Noto Sans Symbols"/>
        <w:color w:val="000000"/>
        <w:sz w:val="20"/>
        <w:szCs w:val="20"/>
      </w:rPr>
    </w:lvl>
    <w:lvl w:ilvl="6">
      <w:start w:val="1"/>
      <w:numFmt w:val="bullet"/>
      <w:lvlText w:val="●"/>
      <w:lvlJc w:val="left"/>
      <w:pPr>
        <w:ind w:left="0" w:firstLine="0"/>
      </w:pPr>
      <w:rPr>
        <w:rFonts w:ascii="Noto Sans Symbols" w:eastAsia="Noto Sans Symbols" w:hAnsi="Noto Sans Symbols" w:cs="Noto Sans Symbols"/>
        <w:color w:val="000000"/>
        <w:sz w:val="20"/>
        <w:szCs w:val="20"/>
      </w:rPr>
    </w:lvl>
    <w:lvl w:ilvl="7">
      <w:start w:val="1"/>
      <w:numFmt w:val="bullet"/>
      <w:lvlText w:val="●"/>
      <w:lvlJc w:val="left"/>
      <w:pPr>
        <w:ind w:left="0" w:firstLine="0"/>
      </w:pPr>
      <w:rPr>
        <w:rFonts w:ascii="Noto Sans Symbols" w:eastAsia="Noto Sans Symbols" w:hAnsi="Noto Sans Symbols" w:cs="Noto Sans Symbols"/>
        <w:color w:val="000000"/>
        <w:sz w:val="20"/>
        <w:szCs w:val="20"/>
      </w:rPr>
    </w:lvl>
    <w:lvl w:ilvl="8">
      <w:start w:val="1"/>
      <w:numFmt w:val="bullet"/>
      <w:lvlText w:val="●"/>
      <w:lvlJc w:val="left"/>
      <w:pPr>
        <w:ind w:left="0" w:firstLine="0"/>
      </w:pPr>
      <w:rPr>
        <w:rFonts w:ascii="Noto Sans Symbols" w:eastAsia="Noto Sans Symbols" w:hAnsi="Noto Sans Symbols" w:cs="Noto Sans Symbols"/>
        <w:color w:val="000000"/>
        <w:sz w:val="20"/>
        <w:szCs w:val="20"/>
      </w:rPr>
    </w:lvl>
  </w:abstractNum>
  <w:abstractNum w:abstractNumId="33" w15:restartNumberingAfterBreak="0">
    <w:nsid w:val="57F92121"/>
    <w:multiLevelType w:val="hybridMultilevel"/>
    <w:tmpl w:val="3EA24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B924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BD003AA"/>
    <w:multiLevelType w:val="multilevel"/>
    <w:tmpl w:val="92043A08"/>
    <w:lvl w:ilvl="0">
      <w:start w:val="1"/>
      <w:numFmt w:val="bullet"/>
      <w:lvlText w:val=""/>
      <w:lvlJc w:val="left"/>
      <w:pPr>
        <w:tabs>
          <w:tab w:val="num" w:pos="720"/>
        </w:tabs>
        <w:ind w:left="720" w:hanging="360"/>
      </w:pPr>
      <w:rPr>
        <w:rFonts w:ascii="Symbol" w:hAnsi="Symbol" w:hint="default"/>
        <w:color w:val="00B05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5B17C8"/>
    <w:multiLevelType w:val="hybridMultilevel"/>
    <w:tmpl w:val="03D67C32"/>
    <w:lvl w:ilvl="0" w:tplc="C6AEBA2E">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37" w15:restartNumberingAfterBreak="0">
    <w:nsid w:val="62EA6A62"/>
    <w:multiLevelType w:val="multilevel"/>
    <w:tmpl w:val="F4B46604"/>
    <w:lvl w:ilvl="0">
      <w:start w:val="1"/>
      <w:numFmt w:val="bullet"/>
      <w:lvlText w:val=""/>
      <w:lvlJc w:val="left"/>
      <w:pPr>
        <w:ind w:left="720" w:hanging="360"/>
      </w:pPr>
      <w:rPr>
        <w:rFonts w:ascii="Symbol" w:hAnsi="Symbol" w:hint="default"/>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720776D"/>
    <w:multiLevelType w:val="hybridMultilevel"/>
    <w:tmpl w:val="D0AAA87C"/>
    <w:lvl w:ilvl="0" w:tplc="C18CBB7E">
      <w:start w:val="1"/>
      <w:numFmt w:val="bullet"/>
      <w:lvlText w:val=""/>
      <w:lvlJc w:val="left"/>
      <w:pPr>
        <w:ind w:left="218" w:hanging="360"/>
      </w:pPr>
      <w:rPr>
        <w:rFonts w:ascii="Symbol" w:hAnsi="Symbol" w:hint="default"/>
        <w:color w:val="00B050"/>
      </w:rPr>
    </w:lvl>
    <w:lvl w:ilvl="1" w:tplc="0C090003" w:tentative="1">
      <w:start w:val="1"/>
      <w:numFmt w:val="bullet"/>
      <w:lvlText w:val="o"/>
      <w:lvlJc w:val="left"/>
      <w:pPr>
        <w:ind w:left="938"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39" w15:restartNumberingAfterBreak="0">
    <w:nsid w:val="6DC737D8"/>
    <w:multiLevelType w:val="multilevel"/>
    <w:tmpl w:val="BF4C5B2C"/>
    <w:lvl w:ilvl="0">
      <w:start w:val="1"/>
      <w:numFmt w:val="bullet"/>
      <w:lvlText w:val=""/>
      <w:lvlJc w:val="left"/>
      <w:pPr>
        <w:ind w:left="720" w:hanging="360"/>
      </w:pPr>
      <w:rPr>
        <w:rFonts w:ascii="Symbol" w:hAnsi="Symbol" w:hint="default"/>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7A37C7"/>
    <w:multiLevelType w:val="hybridMultilevel"/>
    <w:tmpl w:val="41329B34"/>
    <w:lvl w:ilvl="0" w:tplc="9E7A3E1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097FD8"/>
    <w:multiLevelType w:val="hybridMultilevel"/>
    <w:tmpl w:val="8AB23D9E"/>
    <w:lvl w:ilvl="0" w:tplc="0C090001">
      <w:start w:val="1"/>
      <w:numFmt w:val="bullet"/>
      <w:lvlText w:val=""/>
      <w:lvlJc w:val="left"/>
      <w:pPr>
        <w:ind w:left="294" w:hanging="360"/>
      </w:pPr>
      <w:rPr>
        <w:rFonts w:ascii="Symbol" w:hAnsi="Symbol" w:hint="default"/>
      </w:rPr>
    </w:lvl>
    <w:lvl w:ilvl="1" w:tplc="0C090003">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42" w15:restartNumberingAfterBreak="0">
    <w:nsid w:val="75BE451D"/>
    <w:multiLevelType w:val="hybridMultilevel"/>
    <w:tmpl w:val="DF127668"/>
    <w:lvl w:ilvl="0" w:tplc="C18CBB7E">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F26F60"/>
    <w:multiLevelType w:val="hybridMultilevel"/>
    <w:tmpl w:val="D708CE8A"/>
    <w:lvl w:ilvl="0" w:tplc="BBCC0DC4">
      <w:numFmt w:val="bullet"/>
      <w:lvlText w:val="•"/>
      <w:lvlJc w:val="left"/>
      <w:pPr>
        <w:ind w:left="720" w:hanging="360"/>
      </w:pPr>
      <w:rPr>
        <w:rFonts w:ascii="Century Gothic" w:eastAsia="Century Gothic" w:hAnsi="Century Gothic" w:cs="Century 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7F1684"/>
    <w:multiLevelType w:val="multilevel"/>
    <w:tmpl w:val="2A2415D4"/>
    <w:lvl w:ilvl="0">
      <w:start w:val="1"/>
      <w:numFmt w:val="bullet"/>
      <w:lvlText w:val=""/>
      <w:lvlJc w:val="left"/>
      <w:pPr>
        <w:ind w:left="720" w:hanging="360"/>
      </w:pPr>
      <w:rPr>
        <w:rFonts w:ascii="Symbol" w:hAnsi="Symbol" w:hint="default"/>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9AB5F0D"/>
    <w:multiLevelType w:val="multilevel"/>
    <w:tmpl w:val="57804186"/>
    <w:lvl w:ilvl="0">
      <w:start w:val="1"/>
      <w:numFmt w:val="bullet"/>
      <w:lvlText w:val=""/>
      <w:lvlJc w:val="left"/>
      <w:pPr>
        <w:ind w:left="720" w:hanging="360"/>
      </w:pPr>
      <w:rPr>
        <w:rFonts w:ascii="Symbol" w:hAnsi="Symbol" w:hint="default"/>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AA85D41"/>
    <w:multiLevelType w:val="multilevel"/>
    <w:tmpl w:val="9C10A10A"/>
    <w:lvl w:ilvl="0">
      <w:start w:val="1"/>
      <w:numFmt w:val="bullet"/>
      <w:lvlText w:val=""/>
      <w:lvlJc w:val="left"/>
      <w:pPr>
        <w:ind w:left="720" w:hanging="360"/>
      </w:pPr>
      <w:rPr>
        <w:rFonts w:ascii="Symbol" w:hAnsi="Symbol" w:hint="default"/>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C006852"/>
    <w:multiLevelType w:val="hybridMultilevel"/>
    <w:tmpl w:val="87B81EB6"/>
    <w:lvl w:ilvl="0" w:tplc="127EECEC">
      <w:start w:val="1"/>
      <w:numFmt w:val="lowerLetter"/>
      <w:lvlText w:val="%1)"/>
      <w:lvlJc w:val="left"/>
      <w:pPr>
        <w:ind w:left="218" w:hanging="360"/>
      </w:pPr>
      <w:rPr>
        <w:rFonts w:hint="default"/>
        <w:b/>
        <w:i/>
        <w:color w:val="0DB14B"/>
      </w:rPr>
    </w:lvl>
    <w:lvl w:ilvl="1" w:tplc="B1D4986A">
      <w:numFmt w:val="bullet"/>
      <w:lvlText w:val="•"/>
      <w:lvlJc w:val="left"/>
      <w:pPr>
        <w:ind w:left="1073" w:hanging="495"/>
      </w:pPr>
      <w:rPr>
        <w:rFonts w:ascii="Calibri" w:eastAsiaTheme="minorHAnsi" w:hAnsi="Calibri" w:cs="Calibri"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num w:numId="1" w16cid:durableId="506604839">
    <w:abstractNumId w:val="41"/>
  </w:num>
  <w:num w:numId="2" w16cid:durableId="1456483148">
    <w:abstractNumId w:val="26"/>
  </w:num>
  <w:num w:numId="3" w16cid:durableId="1606378609">
    <w:abstractNumId w:val="13"/>
  </w:num>
  <w:num w:numId="4" w16cid:durableId="288439693">
    <w:abstractNumId w:val="12"/>
  </w:num>
  <w:num w:numId="5" w16cid:durableId="75517499">
    <w:abstractNumId w:val="38"/>
  </w:num>
  <w:num w:numId="6" w16cid:durableId="1326784069">
    <w:abstractNumId w:val="36"/>
  </w:num>
  <w:num w:numId="7" w16cid:durableId="1121388029">
    <w:abstractNumId w:val="6"/>
  </w:num>
  <w:num w:numId="8" w16cid:durableId="488399161">
    <w:abstractNumId w:val="47"/>
  </w:num>
  <w:num w:numId="9" w16cid:durableId="953680166">
    <w:abstractNumId w:val="25"/>
  </w:num>
  <w:num w:numId="10" w16cid:durableId="840117697">
    <w:abstractNumId w:val="8"/>
  </w:num>
  <w:num w:numId="11" w16cid:durableId="444466166">
    <w:abstractNumId w:val="11"/>
  </w:num>
  <w:num w:numId="12" w16cid:durableId="668026536">
    <w:abstractNumId w:val="33"/>
  </w:num>
  <w:num w:numId="13" w16cid:durableId="259023161">
    <w:abstractNumId w:val="18"/>
  </w:num>
  <w:num w:numId="14" w16cid:durableId="1220358108">
    <w:abstractNumId w:val="30"/>
  </w:num>
  <w:num w:numId="15" w16cid:durableId="314190110">
    <w:abstractNumId w:val="15"/>
  </w:num>
  <w:num w:numId="16" w16cid:durableId="1123423106">
    <w:abstractNumId w:val="3"/>
  </w:num>
  <w:num w:numId="17" w16cid:durableId="1410343211">
    <w:abstractNumId w:val="23"/>
  </w:num>
  <w:num w:numId="18" w16cid:durableId="1462453506">
    <w:abstractNumId w:val="24"/>
  </w:num>
  <w:num w:numId="19" w16cid:durableId="1125462732">
    <w:abstractNumId w:val="42"/>
  </w:num>
  <w:num w:numId="20" w16cid:durableId="1738899141">
    <w:abstractNumId w:val="27"/>
  </w:num>
  <w:num w:numId="21" w16cid:durableId="1486705103">
    <w:abstractNumId w:val="21"/>
  </w:num>
  <w:num w:numId="22" w16cid:durableId="2041321901">
    <w:abstractNumId w:val="22"/>
  </w:num>
  <w:num w:numId="23" w16cid:durableId="1530492352">
    <w:abstractNumId w:val="10"/>
  </w:num>
  <w:num w:numId="24" w16cid:durableId="158543669">
    <w:abstractNumId w:val="40"/>
  </w:num>
  <w:num w:numId="25" w16cid:durableId="1971209848">
    <w:abstractNumId w:val="17"/>
  </w:num>
  <w:num w:numId="26" w16cid:durableId="1802841670">
    <w:abstractNumId w:val="46"/>
  </w:num>
  <w:num w:numId="27" w16cid:durableId="1190610048">
    <w:abstractNumId w:val="39"/>
  </w:num>
  <w:num w:numId="28" w16cid:durableId="137579597">
    <w:abstractNumId w:val="45"/>
  </w:num>
  <w:num w:numId="29" w16cid:durableId="780953251">
    <w:abstractNumId w:val="37"/>
  </w:num>
  <w:num w:numId="30" w16cid:durableId="930964018">
    <w:abstractNumId w:val="20"/>
  </w:num>
  <w:num w:numId="31" w16cid:durableId="494418137">
    <w:abstractNumId w:val="44"/>
  </w:num>
  <w:num w:numId="32" w16cid:durableId="1674723532">
    <w:abstractNumId w:val="9"/>
  </w:num>
  <w:num w:numId="33" w16cid:durableId="1924682857">
    <w:abstractNumId w:val="5"/>
  </w:num>
  <w:num w:numId="34" w16cid:durableId="1949703522">
    <w:abstractNumId w:val="43"/>
  </w:num>
  <w:num w:numId="35" w16cid:durableId="2022200690">
    <w:abstractNumId w:val="31"/>
  </w:num>
  <w:num w:numId="36" w16cid:durableId="946153663">
    <w:abstractNumId w:val="2"/>
  </w:num>
  <w:num w:numId="37" w16cid:durableId="892036006">
    <w:abstractNumId w:val="35"/>
  </w:num>
  <w:num w:numId="38" w16cid:durableId="685520939">
    <w:abstractNumId w:val="4"/>
  </w:num>
  <w:num w:numId="39" w16cid:durableId="2041851400">
    <w:abstractNumId w:val="14"/>
  </w:num>
  <w:num w:numId="40" w16cid:durableId="236717596">
    <w:abstractNumId w:val="28"/>
  </w:num>
  <w:num w:numId="41" w16cid:durableId="1084883828">
    <w:abstractNumId w:val="32"/>
  </w:num>
  <w:num w:numId="42" w16cid:durableId="124743467">
    <w:abstractNumId w:val="1"/>
  </w:num>
  <w:num w:numId="43" w16cid:durableId="1827554799">
    <w:abstractNumId w:val="19"/>
  </w:num>
  <w:num w:numId="44" w16cid:durableId="550187823">
    <w:abstractNumId w:val="29"/>
  </w:num>
  <w:num w:numId="45" w16cid:durableId="810824865">
    <w:abstractNumId w:val="34"/>
  </w:num>
  <w:num w:numId="46" w16cid:durableId="1720206017">
    <w:abstractNumId w:val="7"/>
  </w:num>
  <w:num w:numId="47" w16cid:durableId="409353856">
    <w:abstractNumId w:val="0"/>
  </w:num>
  <w:num w:numId="48" w16cid:durableId="12550197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CD"/>
    <w:rsid w:val="00060D6F"/>
    <w:rsid w:val="000A26E0"/>
    <w:rsid w:val="000E2A80"/>
    <w:rsid w:val="0015186F"/>
    <w:rsid w:val="00153002"/>
    <w:rsid w:val="00183A9C"/>
    <w:rsid w:val="001A3312"/>
    <w:rsid w:val="001D0D5A"/>
    <w:rsid w:val="001E0E3E"/>
    <w:rsid w:val="001E69EE"/>
    <w:rsid w:val="00231FC4"/>
    <w:rsid w:val="00291CEA"/>
    <w:rsid w:val="00291FCD"/>
    <w:rsid w:val="00294F58"/>
    <w:rsid w:val="002B4256"/>
    <w:rsid w:val="002D4AA7"/>
    <w:rsid w:val="002E23C9"/>
    <w:rsid w:val="002E631C"/>
    <w:rsid w:val="002F63BF"/>
    <w:rsid w:val="0031501F"/>
    <w:rsid w:val="00330FD1"/>
    <w:rsid w:val="00337374"/>
    <w:rsid w:val="00345A00"/>
    <w:rsid w:val="00350B99"/>
    <w:rsid w:val="0036334E"/>
    <w:rsid w:val="003907DD"/>
    <w:rsid w:val="003C7E6A"/>
    <w:rsid w:val="003F462F"/>
    <w:rsid w:val="00403EED"/>
    <w:rsid w:val="00422D75"/>
    <w:rsid w:val="00437C71"/>
    <w:rsid w:val="00467E07"/>
    <w:rsid w:val="004900D5"/>
    <w:rsid w:val="004906BA"/>
    <w:rsid w:val="00491E6B"/>
    <w:rsid w:val="004B1F42"/>
    <w:rsid w:val="004B7FD0"/>
    <w:rsid w:val="004C0A23"/>
    <w:rsid w:val="004C66B4"/>
    <w:rsid w:val="004C6707"/>
    <w:rsid w:val="00516D34"/>
    <w:rsid w:val="0052203D"/>
    <w:rsid w:val="00534256"/>
    <w:rsid w:val="00541C2B"/>
    <w:rsid w:val="005567DF"/>
    <w:rsid w:val="00591D7F"/>
    <w:rsid w:val="005B2DE1"/>
    <w:rsid w:val="005B7650"/>
    <w:rsid w:val="005C739B"/>
    <w:rsid w:val="005E14C3"/>
    <w:rsid w:val="005F58BC"/>
    <w:rsid w:val="00613C22"/>
    <w:rsid w:val="00623074"/>
    <w:rsid w:val="00640571"/>
    <w:rsid w:val="006445E7"/>
    <w:rsid w:val="00651AB5"/>
    <w:rsid w:val="00666601"/>
    <w:rsid w:val="00672586"/>
    <w:rsid w:val="00681FE4"/>
    <w:rsid w:val="006C36CD"/>
    <w:rsid w:val="006E2A29"/>
    <w:rsid w:val="006E7DBA"/>
    <w:rsid w:val="00717A8A"/>
    <w:rsid w:val="00726587"/>
    <w:rsid w:val="00731953"/>
    <w:rsid w:val="00773C04"/>
    <w:rsid w:val="007C0434"/>
    <w:rsid w:val="007D3F0F"/>
    <w:rsid w:val="007E14AF"/>
    <w:rsid w:val="007E3113"/>
    <w:rsid w:val="007F0CD3"/>
    <w:rsid w:val="008277E3"/>
    <w:rsid w:val="00844321"/>
    <w:rsid w:val="0088590F"/>
    <w:rsid w:val="008C6BEF"/>
    <w:rsid w:val="008D1F12"/>
    <w:rsid w:val="008F7B04"/>
    <w:rsid w:val="009144A9"/>
    <w:rsid w:val="009670AD"/>
    <w:rsid w:val="00973434"/>
    <w:rsid w:val="0099546F"/>
    <w:rsid w:val="009A5CF4"/>
    <w:rsid w:val="009E6C4E"/>
    <w:rsid w:val="009F509B"/>
    <w:rsid w:val="00A067B6"/>
    <w:rsid w:val="00A12E53"/>
    <w:rsid w:val="00A519D8"/>
    <w:rsid w:val="00AA546C"/>
    <w:rsid w:val="00AB01AC"/>
    <w:rsid w:val="00AB1CF7"/>
    <w:rsid w:val="00AE6AC9"/>
    <w:rsid w:val="00AF028C"/>
    <w:rsid w:val="00B04FA3"/>
    <w:rsid w:val="00B151B6"/>
    <w:rsid w:val="00B47995"/>
    <w:rsid w:val="00B56EDD"/>
    <w:rsid w:val="00B67FB1"/>
    <w:rsid w:val="00B940D6"/>
    <w:rsid w:val="00BB1669"/>
    <w:rsid w:val="00BC659B"/>
    <w:rsid w:val="00BD2B8F"/>
    <w:rsid w:val="00C26AA2"/>
    <w:rsid w:val="00C42E62"/>
    <w:rsid w:val="00C47E95"/>
    <w:rsid w:val="00C843FA"/>
    <w:rsid w:val="00CA2376"/>
    <w:rsid w:val="00CD080E"/>
    <w:rsid w:val="00CF19FD"/>
    <w:rsid w:val="00D24CEF"/>
    <w:rsid w:val="00D62321"/>
    <w:rsid w:val="00D65A99"/>
    <w:rsid w:val="00D86294"/>
    <w:rsid w:val="00D9124F"/>
    <w:rsid w:val="00DA27BC"/>
    <w:rsid w:val="00DD0493"/>
    <w:rsid w:val="00DE200E"/>
    <w:rsid w:val="00E10305"/>
    <w:rsid w:val="00E31799"/>
    <w:rsid w:val="00E47344"/>
    <w:rsid w:val="00ED54BC"/>
    <w:rsid w:val="00EF3069"/>
    <w:rsid w:val="00F13E2D"/>
    <w:rsid w:val="00F21B00"/>
    <w:rsid w:val="00F27F70"/>
    <w:rsid w:val="00F36A3B"/>
    <w:rsid w:val="00F44FBC"/>
    <w:rsid w:val="00F66AA9"/>
    <w:rsid w:val="00F952B0"/>
    <w:rsid w:val="00FB60D0"/>
    <w:rsid w:val="00FB7DA7"/>
    <w:rsid w:val="00FE647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D7CC0"/>
  <w15:chartTrackingRefBased/>
  <w15:docId w15:val="{CDEA5ACC-1F89-4881-9EC8-C06783D2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D75"/>
    <w:pPr>
      <w:spacing w:line="259" w:lineRule="auto"/>
    </w:pPr>
    <w:rPr>
      <w:rFonts w:ascii="Calibri" w:hAnsi="Calibri"/>
      <w:kern w:val="0"/>
      <w:sz w:val="22"/>
      <w:szCs w:val="22"/>
      <w14:ligatures w14:val="none"/>
    </w:rPr>
  </w:style>
  <w:style w:type="paragraph" w:styleId="Heading1">
    <w:name w:val="heading 1"/>
    <w:basedOn w:val="Normal"/>
    <w:next w:val="Normal"/>
    <w:link w:val="Heading1Char"/>
    <w:uiPriority w:val="9"/>
    <w:qFormat/>
    <w:rsid w:val="00422D75"/>
    <w:pPr>
      <w:keepNext/>
      <w:keepLines/>
      <w:spacing w:before="360" w:after="80" w:line="278" w:lineRule="auto"/>
      <w:outlineLvl w:val="0"/>
    </w:pPr>
    <w:rPr>
      <w:rFonts w:cs="Calibri"/>
      <w:b/>
      <w:bCs/>
      <w:color w:val="0DB14B"/>
      <w:sz w:val="36"/>
      <w:szCs w:val="36"/>
    </w:rPr>
  </w:style>
  <w:style w:type="paragraph" w:styleId="Heading2">
    <w:name w:val="heading 2"/>
    <w:basedOn w:val="Normal"/>
    <w:next w:val="Normal"/>
    <w:link w:val="Heading2Char"/>
    <w:uiPriority w:val="9"/>
    <w:unhideWhenUsed/>
    <w:qFormat/>
    <w:rsid w:val="00422D75"/>
    <w:pPr>
      <w:ind w:left="-142" w:right="-22"/>
      <w:outlineLvl w:val="1"/>
    </w:pPr>
    <w:rPr>
      <w:rFonts w:cs="Calibri"/>
      <w:b/>
      <w:bCs/>
    </w:rPr>
  </w:style>
  <w:style w:type="paragraph" w:styleId="Heading3">
    <w:name w:val="heading 3"/>
    <w:basedOn w:val="Normal"/>
    <w:next w:val="Normal"/>
    <w:link w:val="Heading3Char"/>
    <w:unhideWhenUsed/>
    <w:qFormat/>
    <w:rsid w:val="006C36C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36C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C36C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C36C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C36C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C36C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C36C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D75"/>
    <w:rPr>
      <w:rFonts w:ascii="Calibri" w:hAnsi="Calibri" w:cs="Calibri"/>
      <w:b/>
      <w:bCs/>
      <w:color w:val="0DB14B"/>
      <w:kern w:val="0"/>
      <w:sz w:val="36"/>
      <w:szCs w:val="36"/>
      <w14:ligatures w14:val="none"/>
    </w:rPr>
  </w:style>
  <w:style w:type="character" w:customStyle="1" w:styleId="Heading2Char">
    <w:name w:val="Heading 2 Char"/>
    <w:basedOn w:val="DefaultParagraphFont"/>
    <w:link w:val="Heading2"/>
    <w:rsid w:val="00422D75"/>
    <w:rPr>
      <w:rFonts w:ascii="Calibri" w:hAnsi="Calibri" w:cs="Calibri"/>
      <w:b/>
      <w:bCs/>
      <w:kern w:val="0"/>
      <w:sz w:val="22"/>
      <w:szCs w:val="22"/>
      <w14:ligatures w14:val="none"/>
    </w:rPr>
  </w:style>
  <w:style w:type="character" w:customStyle="1" w:styleId="Heading3Char">
    <w:name w:val="Heading 3 Char"/>
    <w:basedOn w:val="DefaultParagraphFont"/>
    <w:link w:val="Heading3"/>
    <w:rsid w:val="006C3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6CD"/>
    <w:rPr>
      <w:rFonts w:eastAsiaTheme="majorEastAsia" w:cstheme="majorBidi"/>
      <w:color w:val="272727" w:themeColor="text1" w:themeTint="D8"/>
    </w:rPr>
  </w:style>
  <w:style w:type="paragraph" w:styleId="Title">
    <w:name w:val="Title"/>
    <w:basedOn w:val="Normal"/>
    <w:next w:val="Normal"/>
    <w:link w:val="TitleChar"/>
    <w:uiPriority w:val="10"/>
    <w:qFormat/>
    <w:rsid w:val="006C36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3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6C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3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6C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C36CD"/>
    <w:rPr>
      <w:i/>
      <w:iCs/>
      <w:color w:val="404040" w:themeColor="text1" w:themeTint="BF"/>
    </w:rPr>
  </w:style>
  <w:style w:type="paragraph" w:styleId="ListParagraph">
    <w:name w:val="List Paragraph"/>
    <w:basedOn w:val="Normal"/>
    <w:link w:val="ListParagraphChar"/>
    <w:uiPriority w:val="1"/>
    <w:qFormat/>
    <w:rsid w:val="006C36C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C36CD"/>
    <w:rPr>
      <w:i/>
      <w:iCs/>
      <w:color w:val="0F4761" w:themeColor="accent1" w:themeShade="BF"/>
    </w:rPr>
  </w:style>
  <w:style w:type="paragraph" w:styleId="IntenseQuote">
    <w:name w:val="Intense Quote"/>
    <w:basedOn w:val="Normal"/>
    <w:next w:val="Normal"/>
    <w:link w:val="IntenseQuoteChar"/>
    <w:uiPriority w:val="30"/>
    <w:qFormat/>
    <w:rsid w:val="006C36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C36CD"/>
    <w:rPr>
      <w:i/>
      <w:iCs/>
      <w:color w:val="0F4761" w:themeColor="accent1" w:themeShade="BF"/>
    </w:rPr>
  </w:style>
  <w:style w:type="character" w:styleId="IntenseReference">
    <w:name w:val="Intense Reference"/>
    <w:basedOn w:val="DefaultParagraphFont"/>
    <w:uiPriority w:val="32"/>
    <w:qFormat/>
    <w:rsid w:val="006C36CD"/>
    <w:rPr>
      <w:b/>
      <w:bCs/>
      <w:smallCaps/>
      <w:color w:val="0F4761" w:themeColor="accent1" w:themeShade="BF"/>
      <w:spacing w:val="5"/>
    </w:rPr>
  </w:style>
  <w:style w:type="paragraph" w:styleId="Header">
    <w:name w:val="header"/>
    <w:basedOn w:val="Normal"/>
    <w:link w:val="HeaderChar"/>
    <w:uiPriority w:val="99"/>
    <w:unhideWhenUsed/>
    <w:rsid w:val="006C36C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C36CD"/>
  </w:style>
  <w:style w:type="paragraph" w:styleId="Footer">
    <w:name w:val="footer"/>
    <w:basedOn w:val="Normal"/>
    <w:link w:val="FooterChar"/>
    <w:uiPriority w:val="99"/>
    <w:unhideWhenUsed/>
    <w:rsid w:val="006C36CD"/>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6C36CD"/>
  </w:style>
  <w:style w:type="character" w:styleId="Hyperlink">
    <w:name w:val="Hyperlink"/>
    <w:basedOn w:val="DefaultParagraphFont"/>
    <w:uiPriority w:val="99"/>
    <w:unhideWhenUsed/>
    <w:rsid w:val="00D86294"/>
    <w:rPr>
      <w:color w:val="467886" w:themeColor="hyperlink"/>
      <w:u w:val="single"/>
    </w:rPr>
  </w:style>
  <w:style w:type="character" w:styleId="UnresolvedMention">
    <w:name w:val="Unresolved Mention"/>
    <w:basedOn w:val="DefaultParagraphFont"/>
    <w:uiPriority w:val="99"/>
    <w:semiHidden/>
    <w:unhideWhenUsed/>
    <w:rsid w:val="00D86294"/>
    <w:rPr>
      <w:color w:val="605E5C"/>
      <w:shd w:val="clear" w:color="auto" w:fill="E1DFDD"/>
    </w:rPr>
  </w:style>
  <w:style w:type="table" w:styleId="TableGrid">
    <w:name w:val="Table Grid"/>
    <w:basedOn w:val="TableNormal"/>
    <w:uiPriority w:val="59"/>
    <w:rsid w:val="009A5C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51AB5"/>
  </w:style>
  <w:style w:type="table" w:styleId="ListTable1Light-Accent3">
    <w:name w:val="List Table 1 Light Accent 3"/>
    <w:basedOn w:val="TableNormal"/>
    <w:uiPriority w:val="46"/>
    <w:rsid w:val="00BD2B8F"/>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GridLight">
    <w:name w:val="Grid Table Light"/>
    <w:basedOn w:val="TableNormal"/>
    <w:uiPriority w:val="40"/>
    <w:rsid w:val="00BD2B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2203D"/>
    <w:pPr>
      <w:spacing w:before="60" w:after="0" w:line="240" w:lineRule="auto"/>
      <w:jc w:val="both"/>
    </w:pPr>
    <w:rPr>
      <w:rFonts w:ascii="Calibri" w:eastAsia="Calibri" w:hAnsi="Calibri" w:cs="Times New Roman"/>
      <w:kern w:val="0"/>
      <w:sz w:val="20"/>
      <w:szCs w:val="20"/>
      <w:lang w:eastAsia="en-AU"/>
      <w14:ligatures w14:val="none"/>
    </w:rPr>
  </w:style>
  <w:style w:type="paragraph" w:styleId="NormalWeb">
    <w:name w:val="Normal (Web)"/>
    <w:basedOn w:val="Normal"/>
    <w:uiPriority w:val="99"/>
    <w:rsid w:val="004B1F42"/>
    <w:pPr>
      <w:spacing w:before="100" w:beforeAutospacing="1" w:after="100" w:afterAutospacing="1" w:line="240" w:lineRule="auto"/>
      <w:jc w:val="both"/>
    </w:pPr>
    <w:rPr>
      <w:rFonts w:ascii="Century Gothic" w:eastAsia="Times New Roman" w:hAnsi="Century Gothic" w:cs="Times New Roman"/>
      <w:sz w:val="20"/>
      <w:szCs w:val="24"/>
      <w:lang w:eastAsia="en-AU"/>
    </w:rPr>
  </w:style>
  <w:style w:type="character" w:styleId="Strong">
    <w:name w:val="Strong"/>
    <w:uiPriority w:val="22"/>
    <w:qFormat/>
    <w:rsid w:val="004B1F42"/>
    <w:rPr>
      <w:rFonts w:ascii="Trebuchet MS" w:hAnsi="Trebuchet MS"/>
      <w:b/>
      <w:bCs/>
      <w:sz w:val="24"/>
    </w:rPr>
  </w:style>
  <w:style w:type="paragraph" w:customStyle="1" w:styleId="TC-NormalText">
    <w:name w:val="TC - Normal Text"/>
    <w:basedOn w:val="Normal"/>
    <w:qFormat/>
    <w:rsid w:val="004B1F42"/>
    <w:pPr>
      <w:spacing w:after="120" w:line="240" w:lineRule="auto"/>
      <w:jc w:val="both"/>
    </w:pPr>
    <w:rPr>
      <w:rFonts w:ascii="Arial" w:eastAsia="Calibri" w:hAnsi="Arial" w:cs="Arial"/>
      <w:sz w:val="20"/>
      <w:szCs w:val="20"/>
    </w:rPr>
  </w:style>
  <w:style w:type="paragraph" w:customStyle="1" w:styleId="Lvl1Heading">
    <w:name w:val="Lvl 1 Heading"/>
    <w:basedOn w:val="ListParagraph"/>
    <w:qFormat/>
    <w:rsid w:val="004B1F42"/>
    <w:pPr>
      <w:numPr>
        <w:numId w:val="38"/>
      </w:numPr>
      <w:spacing w:before="240" w:after="100" w:line="240" w:lineRule="auto"/>
      <w:ind w:left="567" w:hanging="567"/>
    </w:pPr>
    <w:rPr>
      <w:rFonts w:ascii="Arial Bold" w:eastAsia="Times New Roman" w:hAnsi="Arial Bold" w:cs="Times New Roman"/>
      <w:b/>
      <w:caps/>
      <w:kern w:val="0"/>
      <w:sz w:val="21"/>
      <w:lang w:eastAsia="en-AU"/>
      <w14:ligatures w14:val="none"/>
    </w:rPr>
  </w:style>
  <w:style w:type="paragraph" w:customStyle="1" w:styleId="Lvl2Heading">
    <w:name w:val="Lvl 2 Heading"/>
    <w:basedOn w:val="ListParagraph"/>
    <w:link w:val="Lvl2HeadingChar"/>
    <w:qFormat/>
    <w:rsid w:val="004B1F42"/>
    <w:pPr>
      <w:numPr>
        <w:ilvl w:val="1"/>
        <w:numId w:val="38"/>
      </w:numPr>
      <w:spacing w:after="100" w:line="240" w:lineRule="auto"/>
      <w:ind w:left="573" w:hanging="573"/>
      <w:contextualSpacing w:val="0"/>
    </w:pPr>
    <w:rPr>
      <w:rFonts w:ascii="Arial" w:eastAsia="Times New Roman" w:hAnsi="Arial" w:cs="Times New Roman"/>
      <w:kern w:val="0"/>
      <w:sz w:val="21"/>
      <w:lang w:eastAsia="en-AU"/>
      <w14:ligatures w14:val="none"/>
    </w:rPr>
  </w:style>
  <w:style w:type="paragraph" w:customStyle="1" w:styleId="Lvl3Heading">
    <w:name w:val="Lvl 3 Heading"/>
    <w:basedOn w:val="ListParagraph"/>
    <w:qFormat/>
    <w:rsid w:val="004B1F42"/>
    <w:pPr>
      <w:numPr>
        <w:ilvl w:val="2"/>
        <w:numId w:val="38"/>
      </w:numPr>
      <w:spacing w:after="100" w:line="240" w:lineRule="auto"/>
      <w:ind w:left="567" w:hanging="567"/>
      <w:contextualSpacing w:val="0"/>
    </w:pPr>
    <w:rPr>
      <w:rFonts w:ascii="Arial" w:eastAsia="Times New Roman" w:hAnsi="Arial" w:cs="Times New Roman"/>
      <w:kern w:val="0"/>
      <w:sz w:val="21"/>
      <w:lang w:eastAsia="en-AU"/>
      <w14:ligatures w14:val="none"/>
    </w:rPr>
  </w:style>
  <w:style w:type="character" w:customStyle="1" w:styleId="Lvl2HeadingChar">
    <w:name w:val="Lvl 2 Heading Char"/>
    <w:link w:val="Lvl2Heading"/>
    <w:rsid w:val="004B1F42"/>
    <w:rPr>
      <w:rFonts w:ascii="Arial" w:eastAsia="Times New Roman" w:hAnsi="Arial" w:cs="Times New Roman"/>
      <w:kern w:val="0"/>
      <w:sz w:val="21"/>
      <w:lang w:eastAsia="en-AU"/>
      <w14:ligatures w14:val="none"/>
    </w:rPr>
  </w:style>
  <w:style w:type="character" w:customStyle="1" w:styleId="normaltextrun">
    <w:name w:val="normaltextrun"/>
    <w:basedOn w:val="DefaultParagraphFont"/>
    <w:rsid w:val="004B1F42"/>
  </w:style>
  <w:style w:type="paragraph" w:customStyle="1" w:styleId="Default">
    <w:name w:val="Default"/>
    <w:rsid w:val="008D1F12"/>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work.gov.au/tools-and-resources/fact-sheets/minimum-workplace-entitlemen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fairwork.gov.au/employment-conditions/flexibility-in-the-workplace/flexible-working-arrangement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irwork.gov.au/leave/community-service-leave" TargetMode="External"/><Relationship Id="rId4" Type="http://schemas.openxmlformats.org/officeDocument/2006/relationships/webSettings" Target="webSettings.xml"/><Relationship Id="rId9" Type="http://schemas.openxmlformats.org/officeDocument/2006/relationships/hyperlink" Target="https://www.fairwork.gov.au/leave/parental-leav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healthylivingnt.org.au" TargetMode="External"/><Relationship Id="rId1" Type="http://schemas.openxmlformats.org/officeDocument/2006/relationships/hyperlink" Target="mailto:info@healthylivingnt.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22</Pages>
  <Words>7234</Words>
  <Characters>41236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 Leone</dc:creator>
  <cp:keywords/>
  <dc:description/>
  <cp:lastModifiedBy>Anne Kemp</cp:lastModifiedBy>
  <cp:revision>12</cp:revision>
  <cp:lastPrinted>2026-03-17T02:05:00Z</cp:lastPrinted>
  <dcterms:created xsi:type="dcterms:W3CDTF">2026-03-16T04:03:00Z</dcterms:created>
  <dcterms:modified xsi:type="dcterms:W3CDTF">2026-03-17T02:22:00Z</dcterms:modified>
</cp:coreProperties>
</file>