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D7C5" w14:textId="77777777" w:rsidR="004E7EB8" w:rsidRDefault="004E7EB8" w:rsidP="00D05DB9">
      <w:pPr>
        <w:jc w:val="center"/>
        <w:rPr>
          <w:rFonts w:ascii="Calibri" w:hAnsi="Calibri"/>
          <w:b/>
          <w:sz w:val="36"/>
          <w:szCs w:val="36"/>
          <w:lang w:val="en-US"/>
        </w:rPr>
      </w:pPr>
    </w:p>
    <w:p w14:paraId="188D82CD" w14:textId="77777777" w:rsidR="00D05DB9" w:rsidRPr="001945D1" w:rsidRDefault="00D05DB9" w:rsidP="00D05DB9">
      <w:pPr>
        <w:jc w:val="center"/>
        <w:rPr>
          <w:rFonts w:ascii="Calibri" w:hAnsi="Calibri"/>
          <w:b/>
          <w:sz w:val="36"/>
          <w:szCs w:val="36"/>
          <w:lang w:val="en-US"/>
        </w:rPr>
      </w:pPr>
      <w:r w:rsidRPr="001945D1">
        <w:rPr>
          <w:rFonts w:ascii="Calibri" w:hAnsi="Calibri"/>
          <w:b/>
          <w:sz w:val="36"/>
          <w:szCs w:val="36"/>
          <w:lang w:val="en-US"/>
        </w:rPr>
        <w:t>Strategic Planning Workshop</w:t>
      </w:r>
    </w:p>
    <w:p w14:paraId="7A2E4F2B" w14:textId="7D9A7210" w:rsidR="0018476C" w:rsidRDefault="00AA6611" w:rsidP="00D05DB9">
      <w:pPr>
        <w:jc w:val="center"/>
        <w:rPr>
          <w:rFonts w:ascii="Calibri" w:hAnsi="Calibri"/>
          <w:sz w:val="28"/>
          <w:szCs w:val="28"/>
          <w:lang w:val="en-US"/>
        </w:rPr>
      </w:pPr>
      <w:r>
        <w:rPr>
          <w:rFonts w:ascii="Calibri" w:hAnsi="Calibri"/>
          <w:sz w:val="28"/>
          <w:szCs w:val="28"/>
          <w:lang w:val="en-US"/>
        </w:rPr>
        <w:t>18 April 2026</w:t>
      </w:r>
    </w:p>
    <w:p w14:paraId="07DFAAF9" w14:textId="4CD1F3A0" w:rsidR="00D05DB9" w:rsidRPr="001945D1" w:rsidRDefault="00D05DB9" w:rsidP="00D05DB9">
      <w:pPr>
        <w:jc w:val="center"/>
        <w:rPr>
          <w:rFonts w:ascii="Calibri" w:hAnsi="Calibri"/>
          <w:sz w:val="28"/>
          <w:szCs w:val="28"/>
          <w:lang w:val="en-US"/>
        </w:rPr>
      </w:pPr>
    </w:p>
    <w:p w14:paraId="2AAEC449" w14:textId="77777777" w:rsidR="00D05DB9" w:rsidRPr="00F74193" w:rsidRDefault="00D05DB9" w:rsidP="00D05DB9">
      <w:pPr>
        <w:ind w:left="2160"/>
        <w:jc w:val="both"/>
        <w:rPr>
          <w:rFonts w:ascii="Calibri" w:hAnsi="Calibri"/>
          <w:sz w:val="24"/>
          <w:szCs w:val="24"/>
        </w:rPr>
      </w:pPr>
    </w:p>
    <w:p w14:paraId="0DACF658" w14:textId="77777777" w:rsidR="00D05DB9" w:rsidRPr="002358DC" w:rsidRDefault="00D05DB9" w:rsidP="0066209A">
      <w:pPr>
        <w:ind w:left="993" w:hanging="993"/>
        <w:rPr>
          <w:rFonts w:ascii="Calibri" w:hAnsi="Calibri"/>
          <w:b/>
        </w:rPr>
      </w:pPr>
      <w:r w:rsidRPr="002358DC">
        <w:rPr>
          <w:rFonts w:ascii="Calibri" w:hAnsi="Calibri"/>
          <w:b/>
        </w:rPr>
        <w:t xml:space="preserve">Background:  </w:t>
      </w:r>
    </w:p>
    <w:p w14:paraId="3F734EEF" w14:textId="77777777" w:rsidR="00C300E5" w:rsidRDefault="00C300E5" w:rsidP="00C300E5">
      <w:pPr>
        <w:spacing w:before="120" w:after="120"/>
        <w:ind w:left="567" w:hanging="993"/>
        <w:jc w:val="both"/>
        <w:rPr>
          <w:rFonts w:ascii="Calibri" w:hAnsi="Calibri"/>
        </w:rPr>
      </w:pPr>
      <w:r>
        <w:rPr>
          <w:rFonts w:ascii="Calibri" w:hAnsi="Calibri"/>
        </w:rPr>
        <w:t xml:space="preserve">Prior to late 2021, </w:t>
      </w:r>
      <w:r w:rsidRPr="00AD6059">
        <w:rPr>
          <w:rFonts w:ascii="Calibri" w:hAnsi="Calibri"/>
        </w:rPr>
        <w:t>HLNT’s planning cycle / process require</w:t>
      </w:r>
      <w:r>
        <w:rPr>
          <w:rFonts w:ascii="Calibri" w:hAnsi="Calibri"/>
        </w:rPr>
        <w:t>d</w:t>
      </w:r>
      <w:r w:rsidRPr="00AD6059">
        <w:rPr>
          <w:rFonts w:ascii="Calibri" w:hAnsi="Calibri"/>
        </w:rPr>
        <w:t xml:space="preserve"> a major review of strategic directions / objectives every 3-5 years, together with lesser annual review</w:t>
      </w:r>
      <w:r>
        <w:rPr>
          <w:rFonts w:ascii="Calibri" w:hAnsi="Calibri"/>
        </w:rPr>
        <w:t>s</w:t>
      </w:r>
      <w:r w:rsidRPr="00AD6059">
        <w:rPr>
          <w:rFonts w:ascii="Calibri" w:hAnsi="Calibri"/>
        </w:rPr>
        <w:t xml:space="preserve"> for progressive fine-tuning and assurance. </w:t>
      </w:r>
    </w:p>
    <w:p w14:paraId="45A7ECCF" w14:textId="77777777" w:rsidR="00C300E5" w:rsidRDefault="00C300E5" w:rsidP="00C300E5">
      <w:pPr>
        <w:spacing w:before="120"/>
        <w:ind w:left="426"/>
        <w:jc w:val="both"/>
        <w:rPr>
          <w:rFonts w:cs="Arial"/>
        </w:rPr>
      </w:pPr>
      <w:r>
        <w:rPr>
          <w:rFonts w:cs="Arial"/>
        </w:rPr>
        <w:t xml:space="preserve">Following discussion at HLNT’s strategic planning workshop in April 2021, GPC consideration and advice, Board Meeting 4/21 of 21 August 2021 agreed to adopt a revised strategic planning process.  </w:t>
      </w:r>
    </w:p>
    <w:p w14:paraId="56348DB3" w14:textId="77777777" w:rsidR="00C300E5" w:rsidRDefault="00C300E5" w:rsidP="00C300E5">
      <w:pPr>
        <w:spacing w:before="120"/>
        <w:jc w:val="both"/>
        <w:rPr>
          <w:rFonts w:ascii="Calibri" w:hAnsi="Calibri"/>
        </w:rPr>
      </w:pPr>
      <w:r>
        <w:rPr>
          <w:rFonts w:ascii="Calibri" w:hAnsi="Calibri"/>
        </w:rPr>
        <w:t>This revised planning process is intended to support the strategic plan to become a living and more dynamic document (opposed to a time bounded document based on a major/minor review cycle and external/internal review process), with the following features:</w:t>
      </w:r>
    </w:p>
    <w:p w14:paraId="392CF753" w14:textId="77777777" w:rsidR="00C300E5" w:rsidRDefault="00C300E5" w:rsidP="00C300E5">
      <w:pPr>
        <w:spacing w:before="120"/>
        <w:jc w:val="both"/>
        <w:rPr>
          <w:rFonts w:ascii="Calibri" w:hAnsi="Calibri"/>
        </w:rPr>
      </w:pPr>
    </w:p>
    <w:tbl>
      <w:tblPr>
        <w:tblStyle w:val="TableGrid"/>
        <w:tblpPr w:leftFromText="180" w:rightFromText="180" w:vertAnchor="text" w:tblpXSpec="right" w:tblpY="1"/>
        <w:tblOverlap w:val="never"/>
        <w:tblW w:w="793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7485"/>
      </w:tblGrid>
      <w:tr w:rsidR="00C300E5" w14:paraId="6612282E" w14:textId="77777777" w:rsidTr="005F780F">
        <w:trPr>
          <w:jc w:val="right"/>
        </w:trPr>
        <w:tc>
          <w:tcPr>
            <w:tcW w:w="421" w:type="dxa"/>
          </w:tcPr>
          <w:p w14:paraId="0D190931" w14:textId="77777777" w:rsidR="00C300E5" w:rsidRPr="0072580A" w:rsidRDefault="00C300E5" w:rsidP="00C300E5">
            <w:pPr>
              <w:pStyle w:val="ListParagraph"/>
              <w:numPr>
                <w:ilvl w:val="0"/>
                <w:numId w:val="27"/>
              </w:numPr>
              <w:spacing w:before="120"/>
              <w:jc w:val="both"/>
              <w:rPr>
                <w:rFonts w:ascii="Calibri" w:hAnsi="Calibri"/>
              </w:rPr>
            </w:pPr>
          </w:p>
        </w:tc>
        <w:tc>
          <w:tcPr>
            <w:tcW w:w="6950" w:type="dxa"/>
          </w:tcPr>
          <w:p w14:paraId="14824EB5" w14:textId="77777777" w:rsidR="00C300E5" w:rsidRDefault="00C300E5" w:rsidP="00743BFF">
            <w:pPr>
              <w:spacing w:before="120"/>
              <w:jc w:val="both"/>
              <w:rPr>
                <w:rFonts w:ascii="Calibri" w:hAnsi="Calibri"/>
              </w:rPr>
            </w:pPr>
            <w:r>
              <w:rPr>
                <w:rFonts w:ascii="Calibri" w:hAnsi="Calibri"/>
              </w:rPr>
              <w:t xml:space="preserve">The strategic plan will be a standing item on each Board meeting agenda, enabling cyclical bi-monthly review.  </w:t>
            </w:r>
          </w:p>
        </w:tc>
      </w:tr>
      <w:tr w:rsidR="00C300E5" w14:paraId="1632BEEB" w14:textId="77777777" w:rsidTr="005F780F">
        <w:trPr>
          <w:jc w:val="right"/>
        </w:trPr>
        <w:tc>
          <w:tcPr>
            <w:tcW w:w="421" w:type="dxa"/>
          </w:tcPr>
          <w:p w14:paraId="619C4FEA" w14:textId="77777777" w:rsidR="00C300E5" w:rsidRPr="0072580A" w:rsidRDefault="00C300E5" w:rsidP="00C300E5">
            <w:pPr>
              <w:pStyle w:val="ListParagraph"/>
              <w:numPr>
                <w:ilvl w:val="0"/>
                <w:numId w:val="27"/>
              </w:numPr>
              <w:spacing w:before="120"/>
              <w:jc w:val="both"/>
              <w:rPr>
                <w:rFonts w:ascii="Calibri" w:hAnsi="Calibri"/>
              </w:rPr>
            </w:pPr>
          </w:p>
        </w:tc>
        <w:tc>
          <w:tcPr>
            <w:tcW w:w="6950" w:type="dxa"/>
          </w:tcPr>
          <w:p w14:paraId="44B2B0BB" w14:textId="77777777" w:rsidR="00C300E5" w:rsidRDefault="00C300E5" w:rsidP="00743BFF">
            <w:pPr>
              <w:spacing w:before="120"/>
              <w:jc w:val="both"/>
              <w:rPr>
                <w:rFonts w:ascii="Calibri" w:hAnsi="Calibri"/>
              </w:rPr>
            </w:pPr>
            <w:r>
              <w:rPr>
                <w:rFonts w:ascii="Calibri" w:hAnsi="Calibri"/>
              </w:rPr>
              <w:t>At the</w:t>
            </w:r>
            <w:r w:rsidRPr="00837E37">
              <w:rPr>
                <w:rFonts w:ascii="Calibri" w:hAnsi="Calibri"/>
                <w:i/>
              </w:rPr>
              <w:t xml:space="preserve"> Strategic Considerations</w:t>
            </w:r>
            <w:r>
              <w:rPr>
                <w:rFonts w:ascii="Calibri" w:hAnsi="Calibri"/>
              </w:rPr>
              <w:t xml:space="preserve"> section of the meeting, the Board is to reflect if any matters or issues under consideration should have an impact on the Strategic plan.  Any matters raised would be flagged and reconsidered at the next Board Meeting and then referred to the GPC if warranted.</w:t>
            </w:r>
          </w:p>
        </w:tc>
      </w:tr>
      <w:tr w:rsidR="00C300E5" w14:paraId="199D7CD9" w14:textId="77777777" w:rsidTr="005F780F">
        <w:trPr>
          <w:jc w:val="right"/>
        </w:trPr>
        <w:tc>
          <w:tcPr>
            <w:tcW w:w="421" w:type="dxa"/>
          </w:tcPr>
          <w:p w14:paraId="33D2EDB3" w14:textId="77777777" w:rsidR="00C300E5" w:rsidRPr="0072580A" w:rsidRDefault="00C300E5" w:rsidP="00C300E5">
            <w:pPr>
              <w:pStyle w:val="ListParagraph"/>
              <w:numPr>
                <w:ilvl w:val="0"/>
                <w:numId w:val="27"/>
              </w:numPr>
              <w:spacing w:before="120"/>
              <w:jc w:val="both"/>
              <w:rPr>
                <w:rFonts w:ascii="Calibri" w:hAnsi="Calibri"/>
              </w:rPr>
            </w:pPr>
          </w:p>
        </w:tc>
        <w:tc>
          <w:tcPr>
            <w:tcW w:w="6950" w:type="dxa"/>
          </w:tcPr>
          <w:p w14:paraId="3DF5CBF0" w14:textId="77777777" w:rsidR="00C300E5" w:rsidRDefault="00C300E5" w:rsidP="00743BFF">
            <w:pPr>
              <w:spacing w:before="120"/>
              <w:jc w:val="both"/>
              <w:rPr>
                <w:rFonts w:ascii="Calibri" w:hAnsi="Calibri"/>
              </w:rPr>
            </w:pPr>
            <w:r>
              <w:rPr>
                <w:rFonts w:ascii="Calibri" w:hAnsi="Calibri"/>
              </w:rPr>
              <w:t>Where an update is identified by the Board as needing consideration, this is to be referred to the GPC for review and action.</w:t>
            </w:r>
          </w:p>
        </w:tc>
      </w:tr>
      <w:tr w:rsidR="00C300E5" w14:paraId="2C3B4FD5" w14:textId="77777777" w:rsidTr="005F780F">
        <w:trPr>
          <w:jc w:val="right"/>
        </w:trPr>
        <w:tc>
          <w:tcPr>
            <w:tcW w:w="421" w:type="dxa"/>
          </w:tcPr>
          <w:p w14:paraId="49CB4F52" w14:textId="77777777" w:rsidR="00C300E5" w:rsidRPr="0072580A" w:rsidRDefault="00C300E5" w:rsidP="00C300E5">
            <w:pPr>
              <w:pStyle w:val="ListParagraph"/>
              <w:numPr>
                <w:ilvl w:val="0"/>
                <w:numId w:val="27"/>
              </w:numPr>
              <w:spacing w:before="120"/>
              <w:jc w:val="both"/>
              <w:rPr>
                <w:rFonts w:ascii="Calibri" w:hAnsi="Calibri"/>
              </w:rPr>
            </w:pPr>
          </w:p>
        </w:tc>
        <w:tc>
          <w:tcPr>
            <w:tcW w:w="6950" w:type="dxa"/>
          </w:tcPr>
          <w:p w14:paraId="17AEE95D" w14:textId="77777777" w:rsidR="00C300E5" w:rsidRDefault="00C300E5" w:rsidP="00743BFF">
            <w:pPr>
              <w:spacing w:before="120"/>
              <w:jc w:val="both"/>
              <w:rPr>
                <w:rFonts w:ascii="Calibri" w:hAnsi="Calibri"/>
              </w:rPr>
            </w:pPr>
            <w:r w:rsidRPr="0072580A">
              <w:rPr>
                <w:rFonts w:ascii="Calibri" w:hAnsi="Calibri"/>
              </w:rPr>
              <w:t>The GPC will scope the proposed change and determine/initiate the appropriate level of internal and/or external consultation to be undertaken, reporting back to the next meeting of the Board with a progress/status report or recommendations for adoption.</w:t>
            </w:r>
          </w:p>
        </w:tc>
      </w:tr>
      <w:tr w:rsidR="00C300E5" w14:paraId="041EA18B" w14:textId="77777777" w:rsidTr="005F780F">
        <w:trPr>
          <w:jc w:val="right"/>
        </w:trPr>
        <w:tc>
          <w:tcPr>
            <w:tcW w:w="421" w:type="dxa"/>
          </w:tcPr>
          <w:p w14:paraId="7A7256F2" w14:textId="77777777" w:rsidR="00C300E5" w:rsidRPr="0072580A" w:rsidRDefault="00C300E5" w:rsidP="00C300E5">
            <w:pPr>
              <w:pStyle w:val="ListParagraph"/>
              <w:numPr>
                <w:ilvl w:val="0"/>
                <w:numId w:val="27"/>
              </w:numPr>
              <w:spacing w:before="120"/>
              <w:jc w:val="both"/>
              <w:rPr>
                <w:rFonts w:ascii="Calibri" w:hAnsi="Calibri"/>
              </w:rPr>
            </w:pPr>
          </w:p>
        </w:tc>
        <w:tc>
          <w:tcPr>
            <w:tcW w:w="6950" w:type="dxa"/>
          </w:tcPr>
          <w:p w14:paraId="0F7E8771" w14:textId="77777777" w:rsidR="00C300E5" w:rsidRDefault="00C300E5" w:rsidP="00743BFF">
            <w:pPr>
              <w:spacing w:before="120"/>
              <w:jc w:val="both"/>
              <w:rPr>
                <w:rFonts w:ascii="Calibri" w:hAnsi="Calibri"/>
              </w:rPr>
            </w:pPr>
            <w:r w:rsidRPr="0072580A">
              <w:rPr>
                <w:rFonts w:ascii="Calibri" w:hAnsi="Calibri"/>
              </w:rPr>
              <w:t>The formal, dedicated, Strategic Plan annual review will be maintained</w:t>
            </w:r>
            <w:r>
              <w:rPr>
                <w:rFonts w:ascii="Calibri" w:hAnsi="Calibri"/>
              </w:rPr>
              <w:t xml:space="preserve"> by Board</w:t>
            </w:r>
            <w:r w:rsidRPr="0072580A">
              <w:rPr>
                <w:rFonts w:ascii="Calibri" w:hAnsi="Calibri"/>
              </w:rPr>
              <w:t xml:space="preserve"> (including KPI performance reporting) under the management of the GPC</w:t>
            </w:r>
            <w:r>
              <w:rPr>
                <w:rFonts w:ascii="Calibri" w:hAnsi="Calibri"/>
              </w:rPr>
              <w:t xml:space="preserve"> as a means of ensuring quality assurance</w:t>
            </w:r>
            <w:r w:rsidRPr="0072580A">
              <w:rPr>
                <w:rFonts w:ascii="Calibri" w:hAnsi="Calibri"/>
              </w:rPr>
              <w:t>.  This would also include determining the level of engagement with external stakeholders.</w:t>
            </w:r>
          </w:p>
        </w:tc>
      </w:tr>
      <w:tr w:rsidR="00C300E5" w14:paraId="2CEAF6CC" w14:textId="77777777" w:rsidTr="005F780F">
        <w:trPr>
          <w:jc w:val="right"/>
        </w:trPr>
        <w:tc>
          <w:tcPr>
            <w:tcW w:w="421" w:type="dxa"/>
          </w:tcPr>
          <w:p w14:paraId="2627FA69" w14:textId="77777777" w:rsidR="00C300E5" w:rsidRPr="0072580A" w:rsidRDefault="00C300E5" w:rsidP="00C300E5">
            <w:pPr>
              <w:pStyle w:val="ListParagraph"/>
              <w:numPr>
                <w:ilvl w:val="0"/>
                <w:numId w:val="27"/>
              </w:numPr>
              <w:spacing w:before="120"/>
              <w:jc w:val="both"/>
              <w:rPr>
                <w:rFonts w:ascii="Calibri" w:hAnsi="Calibri"/>
              </w:rPr>
            </w:pPr>
          </w:p>
        </w:tc>
        <w:tc>
          <w:tcPr>
            <w:tcW w:w="6950" w:type="dxa"/>
          </w:tcPr>
          <w:p w14:paraId="66BE485D" w14:textId="77777777" w:rsidR="00C300E5" w:rsidRDefault="00C300E5" w:rsidP="00743BFF">
            <w:pPr>
              <w:spacing w:before="120"/>
              <w:jc w:val="both"/>
              <w:rPr>
                <w:rFonts w:ascii="Calibri" w:hAnsi="Calibri"/>
              </w:rPr>
            </w:pPr>
            <w:r>
              <w:rPr>
                <w:rFonts w:ascii="Calibri" w:hAnsi="Calibri"/>
              </w:rPr>
              <w:t>Where updates occur, t</w:t>
            </w:r>
            <w:r w:rsidRPr="0072580A">
              <w:rPr>
                <w:rFonts w:ascii="Calibri" w:hAnsi="Calibri"/>
              </w:rPr>
              <w:t xml:space="preserve">he term of the strategic plan (e.g. 2021-2024) </w:t>
            </w:r>
            <w:r>
              <w:rPr>
                <w:rFonts w:ascii="Calibri" w:hAnsi="Calibri"/>
              </w:rPr>
              <w:t xml:space="preserve">will </w:t>
            </w:r>
            <w:r w:rsidRPr="0072580A">
              <w:rPr>
                <w:rFonts w:ascii="Calibri" w:hAnsi="Calibri"/>
              </w:rPr>
              <w:t>be removed, with just the month and year of the update be shown.</w:t>
            </w:r>
          </w:p>
        </w:tc>
      </w:tr>
      <w:tr w:rsidR="00C300E5" w14:paraId="4DFA91B7" w14:textId="77777777" w:rsidTr="005F780F">
        <w:trPr>
          <w:jc w:val="right"/>
        </w:trPr>
        <w:tc>
          <w:tcPr>
            <w:tcW w:w="421" w:type="dxa"/>
          </w:tcPr>
          <w:p w14:paraId="4D0AAFDF" w14:textId="77777777" w:rsidR="00C300E5" w:rsidRPr="0072580A" w:rsidRDefault="00C300E5" w:rsidP="00C300E5">
            <w:pPr>
              <w:pStyle w:val="ListParagraph"/>
              <w:numPr>
                <w:ilvl w:val="0"/>
                <w:numId w:val="27"/>
              </w:numPr>
              <w:spacing w:before="120"/>
              <w:jc w:val="both"/>
              <w:rPr>
                <w:rFonts w:ascii="Calibri" w:hAnsi="Calibri"/>
              </w:rPr>
            </w:pPr>
          </w:p>
        </w:tc>
        <w:tc>
          <w:tcPr>
            <w:tcW w:w="6950" w:type="dxa"/>
          </w:tcPr>
          <w:p w14:paraId="2E09EDF5" w14:textId="77777777" w:rsidR="00C300E5" w:rsidRDefault="00C300E5" w:rsidP="00743BFF">
            <w:pPr>
              <w:spacing w:before="120"/>
              <w:jc w:val="both"/>
              <w:rPr>
                <w:rFonts w:ascii="Calibri" w:hAnsi="Calibri"/>
              </w:rPr>
            </w:pPr>
            <w:r>
              <w:rPr>
                <w:rFonts w:ascii="Calibri" w:hAnsi="Calibri"/>
              </w:rPr>
              <w:t>A disclaimer is to be added to the strategic plan referring the reader to check on the website for the most current version.</w:t>
            </w:r>
          </w:p>
        </w:tc>
      </w:tr>
    </w:tbl>
    <w:p w14:paraId="20B4FEC9" w14:textId="77777777" w:rsidR="00C300E5" w:rsidRDefault="00C300E5" w:rsidP="005F780F">
      <w:pPr>
        <w:spacing w:before="240"/>
        <w:jc w:val="both"/>
        <w:rPr>
          <w:rFonts w:ascii="Calibri" w:hAnsi="Calibri"/>
        </w:rPr>
      </w:pPr>
      <w:r>
        <w:rPr>
          <w:rFonts w:ascii="Calibri" w:hAnsi="Calibri"/>
        </w:rPr>
        <w:t>A diagram showing the revised strategic planning process is shown overleaf:</w:t>
      </w:r>
    </w:p>
    <w:p w14:paraId="5A9F2EAC" w14:textId="77777777" w:rsidR="00C300E5" w:rsidRDefault="00C300E5" w:rsidP="00C300E5">
      <w:pPr>
        <w:spacing w:before="120"/>
        <w:jc w:val="both"/>
        <w:rPr>
          <w:rFonts w:ascii="Calibri" w:hAnsi="Calibri"/>
        </w:rPr>
      </w:pPr>
    </w:p>
    <w:p w14:paraId="27CE6B88" w14:textId="77777777" w:rsidR="00C300E5" w:rsidRDefault="00C300E5" w:rsidP="00C300E5">
      <w:pPr>
        <w:spacing w:before="120" w:after="120"/>
        <w:ind w:left="567" w:hanging="993"/>
        <w:jc w:val="both"/>
        <w:rPr>
          <w:rFonts w:ascii="Calibri" w:hAnsi="Calibri"/>
        </w:rPr>
        <w:sectPr w:rsidR="00C300E5" w:rsidSect="00F74193">
          <w:footerReference w:type="default" r:id="rId9"/>
          <w:headerReference w:type="first" r:id="rId10"/>
          <w:footerReference w:type="first" r:id="rId11"/>
          <w:pgSz w:w="11906" w:h="16838" w:code="9"/>
          <w:pgMar w:top="1418" w:right="1418" w:bottom="567" w:left="1418" w:header="851" w:footer="567" w:gutter="0"/>
          <w:cols w:space="708"/>
          <w:titlePg/>
          <w:docGrid w:linePitch="360"/>
        </w:sectPr>
      </w:pPr>
    </w:p>
    <w:p w14:paraId="34FFFB3A" w14:textId="77777777" w:rsidR="00C300E5" w:rsidRDefault="003C2FEF" w:rsidP="00C300E5">
      <w:pPr>
        <w:spacing w:before="120" w:after="120"/>
        <w:ind w:left="567" w:hanging="567"/>
        <w:jc w:val="both"/>
        <w:rPr>
          <w:rFonts w:ascii="Calibri" w:hAnsi="Calibri"/>
        </w:rPr>
      </w:pPr>
      <w:r>
        <w:rPr>
          <w:rFonts w:ascii="Calibri" w:hAnsi="Calibri"/>
        </w:rPr>
        <w:object w:dxaOrig="15855" w:dyaOrig="9465" w14:anchorId="30A2E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75pt;height:473.25pt" o:ole="">
            <v:imagedata r:id="rId12" o:title=""/>
          </v:shape>
          <o:OLEObject Type="Embed" ProgID="Visio.Drawing.15" ShapeID="_x0000_i1025" DrawAspect="Content" ObjectID="_1835255168" r:id="rId13"/>
        </w:object>
      </w:r>
    </w:p>
    <w:p w14:paraId="5B55AA19" w14:textId="77777777" w:rsidR="00C300E5" w:rsidRDefault="00C300E5" w:rsidP="00C300E5">
      <w:pPr>
        <w:spacing w:before="120" w:after="120"/>
        <w:ind w:left="567" w:hanging="567"/>
        <w:jc w:val="both"/>
        <w:rPr>
          <w:rFonts w:ascii="Calibri" w:hAnsi="Calibri"/>
        </w:rPr>
        <w:sectPr w:rsidR="00C300E5" w:rsidSect="00C300E5">
          <w:headerReference w:type="first" r:id="rId14"/>
          <w:pgSz w:w="16838" w:h="11906" w:orient="landscape" w:code="9"/>
          <w:pgMar w:top="1418" w:right="1418" w:bottom="1418" w:left="567" w:header="851" w:footer="567" w:gutter="0"/>
          <w:cols w:space="708"/>
          <w:titlePg/>
          <w:docGrid w:linePitch="360"/>
        </w:sectPr>
      </w:pPr>
    </w:p>
    <w:p w14:paraId="006B6C9C" w14:textId="77777777" w:rsidR="00AF2491" w:rsidRPr="00E92B67" w:rsidRDefault="00AF2491" w:rsidP="00AF2491">
      <w:pPr>
        <w:spacing w:before="120"/>
        <w:jc w:val="both"/>
        <w:rPr>
          <w:rFonts w:cs="Arial"/>
          <w:b/>
        </w:rPr>
      </w:pPr>
      <w:r w:rsidRPr="00E92B67">
        <w:rPr>
          <w:rFonts w:cs="Arial"/>
          <w:b/>
        </w:rPr>
        <w:lastRenderedPageBreak/>
        <w:t>Current Situation</w:t>
      </w:r>
    </w:p>
    <w:p w14:paraId="343242E3" w14:textId="77777777" w:rsidR="00C300E5" w:rsidRDefault="00AF2491" w:rsidP="00AF2491">
      <w:pPr>
        <w:spacing w:before="120" w:after="120"/>
        <w:jc w:val="both"/>
        <w:rPr>
          <w:rFonts w:ascii="Calibri" w:hAnsi="Calibri"/>
        </w:rPr>
      </w:pPr>
      <w:r>
        <w:rPr>
          <w:rFonts w:ascii="Calibri" w:hAnsi="Calibri"/>
        </w:rPr>
        <w:t>In the period since the introduction of the revised strategic planning process in August 2021, no strategic issues have been identified at Board Meetings</w:t>
      </w:r>
      <w:r w:rsidR="00332637">
        <w:rPr>
          <w:rFonts w:ascii="Calibri" w:hAnsi="Calibri"/>
        </w:rPr>
        <w:t xml:space="preserve"> to undergo the new process</w:t>
      </w:r>
      <w:r>
        <w:rPr>
          <w:rFonts w:ascii="Calibri" w:hAnsi="Calibri"/>
        </w:rPr>
        <w:t>.</w:t>
      </w:r>
    </w:p>
    <w:p w14:paraId="073CCA5F" w14:textId="352345CD" w:rsidR="00AF2491" w:rsidRDefault="00E55BA6" w:rsidP="00AF2491">
      <w:pPr>
        <w:spacing w:before="120"/>
        <w:jc w:val="both"/>
        <w:rPr>
          <w:rFonts w:cs="Arial"/>
        </w:rPr>
      </w:pPr>
      <w:r w:rsidRPr="00E55BA6">
        <w:rPr>
          <w:rFonts w:ascii="Calibri" w:hAnsi="Calibri" w:cs="Calibri"/>
          <w:b/>
          <w:bCs/>
          <w:i/>
          <w:iCs/>
          <w:noProof/>
          <w:color w:val="000000"/>
        </w:rPr>
        <mc:AlternateContent>
          <mc:Choice Requires="wps">
            <w:drawing>
              <wp:anchor distT="45720" distB="45720" distL="114300" distR="114300" simplePos="0" relativeHeight="251659264" behindDoc="0" locked="0" layoutInCell="1" allowOverlap="1" wp14:anchorId="07036DEC" wp14:editId="696ED55A">
                <wp:simplePos x="0" y="0"/>
                <wp:positionH relativeFrom="margin">
                  <wp:align>right</wp:align>
                </wp:positionH>
                <wp:positionV relativeFrom="paragraph">
                  <wp:posOffset>425450</wp:posOffset>
                </wp:positionV>
                <wp:extent cx="5686425" cy="3076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076575"/>
                        </a:xfrm>
                        <a:prstGeom prst="rect">
                          <a:avLst/>
                        </a:prstGeom>
                        <a:solidFill>
                          <a:srgbClr val="FFFFFF"/>
                        </a:solidFill>
                        <a:ln w="9525">
                          <a:solidFill>
                            <a:srgbClr val="000000"/>
                          </a:solidFill>
                          <a:miter lim="800000"/>
                          <a:headEnd/>
                          <a:tailEnd/>
                        </a:ln>
                      </wps:spPr>
                      <wps:txbx>
                        <w:txbxContent>
                          <w:p w14:paraId="1E6B48C8" w14:textId="0CBC2F3C" w:rsidR="00E55BA6" w:rsidRPr="00B70A6B" w:rsidRDefault="00E55BA6" w:rsidP="00E55BA6">
                            <w:pPr>
                              <w:autoSpaceDE w:val="0"/>
                              <w:autoSpaceDN w:val="0"/>
                              <w:adjustRightInd w:val="0"/>
                              <w:spacing w:before="120" w:line="288" w:lineRule="auto"/>
                              <w:rPr>
                                <w:rFonts w:ascii="Calibri" w:hAnsi="Calibri" w:cs="Calibri"/>
                                <w:b/>
                                <w:bCs/>
                                <w:i/>
                                <w:iCs/>
                                <w:color w:val="000000"/>
                              </w:rPr>
                            </w:pPr>
                            <w:r w:rsidRPr="00B70A6B">
                              <w:rPr>
                                <w:rFonts w:ascii="Calibri" w:hAnsi="Calibri" w:cs="Calibri"/>
                                <w:b/>
                                <w:bCs/>
                                <w:i/>
                                <w:iCs/>
                                <w:color w:val="000000"/>
                              </w:rPr>
                              <w:t>First Board Meeting of the year:</w:t>
                            </w:r>
                          </w:p>
                          <w:p w14:paraId="14D3F002" w14:textId="77777777" w:rsidR="00E55BA6" w:rsidRPr="00B70A6B" w:rsidRDefault="00E55BA6" w:rsidP="00E55BA6">
                            <w:pPr>
                              <w:pStyle w:val="ListParagraph"/>
                              <w:numPr>
                                <w:ilvl w:val="0"/>
                                <w:numId w:val="27"/>
                              </w:numPr>
                              <w:spacing w:before="120"/>
                              <w:jc w:val="both"/>
                              <w:rPr>
                                <w:rFonts w:ascii="Calibri" w:hAnsi="Calibri" w:cs="Calibri"/>
                                <w:color w:val="000000"/>
                              </w:rPr>
                            </w:pPr>
                            <w:r w:rsidRPr="00B70A6B">
                              <w:rPr>
                                <w:rFonts w:ascii="Calibri" w:hAnsi="Calibri" w:cs="Calibri"/>
                                <w:color w:val="000000"/>
                              </w:rPr>
                              <w:t>Determine scope of Strategic Plan Review including extent of external stakeholder involvement.</w:t>
                            </w:r>
                          </w:p>
                          <w:p w14:paraId="21AB3DEB" w14:textId="77777777" w:rsidR="00E55BA6" w:rsidRPr="00B70A6B" w:rsidRDefault="00E55BA6" w:rsidP="00E55BA6">
                            <w:pPr>
                              <w:autoSpaceDE w:val="0"/>
                              <w:autoSpaceDN w:val="0"/>
                              <w:adjustRightInd w:val="0"/>
                              <w:spacing w:before="120" w:line="288" w:lineRule="auto"/>
                              <w:rPr>
                                <w:rFonts w:ascii="Calibri" w:hAnsi="Calibri" w:cs="Calibri"/>
                                <w:b/>
                                <w:bCs/>
                                <w:i/>
                                <w:iCs/>
                                <w:color w:val="000000"/>
                              </w:rPr>
                            </w:pPr>
                            <w:r w:rsidRPr="00B70A6B">
                              <w:rPr>
                                <w:rFonts w:ascii="Calibri" w:hAnsi="Calibri" w:cs="Calibri"/>
                                <w:b/>
                                <w:bCs/>
                                <w:i/>
                                <w:iCs/>
                                <w:color w:val="000000"/>
                              </w:rPr>
                              <w:t xml:space="preserve">Second Board Meeting of the year:  </w:t>
                            </w:r>
                          </w:p>
                          <w:p w14:paraId="417314E5" w14:textId="77777777" w:rsidR="00E55BA6" w:rsidRPr="00B70A6B" w:rsidRDefault="00E55BA6" w:rsidP="00E55BA6">
                            <w:pPr>
                              <w:pStyle w:val="ListParagraph"/>
                              <w:numPr>
                                <w:ilvl w:val="0"/>
                                <w:numId w:val="27"/>
                              </w:numPr>
                              <w:autoSpaceDE w:val="0"/>
                              <w:autoSpaceDN w:val="0"/>
                              <w:adjustRightInd w:val="0"/>
                              <w:spacing w:before="120" w:line="288" w:lineRule="auto"/>
                              <w:rPr>
                                <w:rFonts w:ascii="Calibri" w:hAnsi="Calibri" w:cs="Calibri"/>
                                <w:color w:val="000000"/>
                              </w:rPr>
                            </w:pPr>
                            <w:r w:rsidRPr="00B70A6B">
                              <w:rPr>
                                <w:rFonts w:ascii="Calibri" w:hAnsi="Calibri" w:cs="Calibri"/>
                                <w:color w:val="000000"/>
                              </w:rPr>
                              <w:t>Strategic Plan Workshop, with a minimum agenda comprising:</w:t>
                            </w:r>
                          </w:p>
                          <w:p w14:paraId="76F57BB1" w14:textId="77777777" w:rsidR="00E55BA6" w:rsidRDefault="00E55BA6" w:rsidP="00E55BA6">
                            <w:pPr>
                              <w:autoSpaceDE w:val="0"/>
                              <w:autoSpaceDN w:val="0"/>
                              <w:adjustRightInd w:val="0"/>
                              <w:spacing w:before="120" w:line="288" w:lineRule="auto"/>
                              <w:ind w:firstLine="426"/>
                              <w:rPr>
                                <w:rFonts w:ascii="Calibri" w:hAnsi="Calibri" w:cs="Calibri"/>
                                <w:color w:val="000000"/>
                              </w:rPr>
                            </w:pPr>
                            <w:r>
                              <w:rPr>
                                <w:rFonts w:ascii="Calibri" w:hAnsi="Calibri" w:cs="Calibri"/>
                                <w:color w:val="000000"/>
                              </w:rPr>
                              <w:t>a) Review of progress against strategic KPIs</w:t>
                            </w:r>
                          </w:p>
                          <w:p w14:paraId="429721B9" w14:textId="77777777" w:rsidR="00E55BA6" w:rsidRDefault="00E55BA6" w:rsidP="00E55BA6">
                            <w:pPr>
                              <w:autoSpaceDE w:val="0"/>
                              <w:autoSpaceDN w:val="0"/>
                              <w:adjustRightInd w:val="0"/>
                              <w:spacing w:before="120" w:line="288" w:lineRule="auto"/>
                              <w:ind w:firstLine="426"/>
                              <w:rPr>
                                <w:rFonts w:ascii="Calibri" w:hAnsi="Calibri" w:cs="Calibri"/>
                                <w:color w:val="000000"/>
                              </w:rPr>
                            </w:pPr>
                            <w:r>
                              <w:rPr>
                                <w:rFonts w:ascii="Calibri" w:hAnsi="Calibri" w:cs="Calibri"/>
                                <w:color w:val="000000"/>
                              </w:rPr>
                              <w:t xml:space="preserve">b) Environmental review </w:t>
                            </w:r>
                          </w:p>
                          <w:p w14:paraId="3AF589C1" w14:textId="77777777" w:rsidR="00E55BA6" w:rsidRDefault="00E55BA6" w:rsidP="00E55BA6">
                            <w:pPr>
                              <w:autoSpaceDE w:val="0"/>
                              <w:autoSpaceDN w:val="0"/>
                              <w:adjustRightInd w:val="0"/>
                              <w:spacing w:before="120" w:line="288" w:lineRule="auto"/>
                              <w:ind w:firstLine="426"/>
                              <w:rPr>
                                <w:rFonts w:ascii="Calibri" w:hAnsi="Calibri" w:cs="Calibri"/>
                                <w:color w:val="000000"/>
                              </w:rPr>
                            </w:pPr>
                            <w:r>
                              <w:rPr>
                                <w:rFonts w:ascii="Calibri" w:hAnsi="Calibri" w:cs="Calibri"/>
                                <w:color w:val="000000"/>
                              </w:rPr>
                              <w:t xml:space="preserve">c) Adjustments to the current strategic plan </w:t>
                            </w:r>
                          </w:p>
                          <w:p w14:paraId="78B278E4" w14:textId="77777777" w:rsidR="00E55BA6" w:rsidRDefault="00E55BA6" w:rsidP="00E55BA6">
                            <w:pPr>
                              <w:spacing w:before="120"/>
                              <w:ind w:firstLine="426"/>
                              <w:jc w:val="both"/>
                              <w:rPr>
                                <w:rFonts w:ascii="Calibri" w:hAnsi="Calibri" w:cs="Calibri"/>
                                <w:color w:val="000000"/>
                              </w:rPr>
                            </w:pPr>
                            <w:r>
                              <w:rPr>
                                <w:rFonts w:ascii="Calibri" w:hAnsi="Calibri" w:cs="Calibri"/>
                                <w:color w:val="000000"/>
                              </w:rPr>
                              <w:t>d) Review of HLNT Values</w:t>
                            </w:r>
                          </w:p>
                          <w:p w14:paraId="71D4C37A" w14:textId="77777777" w:rsidR="00E55BA6" w:rsidRPr="00B70A6B" w:rsidRDefault="00E55BA6" w:rsidP="00E55BA6">
                            <w:pPr>
                              <w:autoSpaceDE w:val="0"/>
                              <w:autoSpaceDN w:val="0"/>
                              <w:adjustRightInd w:val="0"/>
                              <w:spacing w:before="120" w:line="288" w:lineRule="auto"/>
                              <w:rPr>
                                <w:rFonts w:ascii="Calibri" w:hAnsi="Calibri" w:cs="Calibri"/>
                                <w:color w:val="000000"/>
                              </w:rPr>
                            </w:pPr>
                            <w:r w:rsidRPr="00B70A6B">
                              <w:rPr>
                                <w:rFonts w:ascii="Calibri" w:hAnsi="Calibri" w:cs="Calibri"/>
                                <w:b/>
                                <w:bCs/>
                                <w:i/>
                                <w:iCs/>
                                <w:color w:val="000000"/>
                              </w:rPr>
                              <w:t>Third Board Meeting of the year:</w:t>
                            </w:r>
                            <w:r w:rsidRPr="00B70A6B">
                              <w:rPr>
                                <w:rFonts w:ascii="Calibri" w:hAnsi="Calibri" w:cs="Calibri"/>
                                <w:color w:val="000000"/>
                              </w:rPr>
                              <w:t xml:space="preserve">  </w:t>
                            </w:r>
                          </w:p>
                          <w:p w14:paraId="0A5C1AE1" w14:textId="77777777" w:rsidR="00E55BA6" w:rsidRPr="00D63E89" w:rsidRDefault="00E55BA6" w:rsidP="00E55BA6">
                            <w:pPr>
                              <w:autoSpaceDE w:val="0"/>
                              <w:autoSpaceDN w:val="0"/>
                              <w:adjustRightInd w:val="0"/>
                              <w:spacing w:before="120" w:line="288" w:lineRule="auto"/>
                              <w:rPr>
                                <w:rFonts w:ascii="Calibri" w:hAnsi="Calibri" w:cs="Calibri"/>
                                <w:color w:val="000000"/>
                              </w:rPr>
                            </w:pPr>
                            <w:r w:rsidRPr="00D63E89">
                              <w:rPr>
                                <w:rFonts w:ascii="Calibri" w:hAnsi="Calibri" w:cs="Calibri"/>
                                <w:color w:val="000000"/>
                              </w:rPr>
                              <w:t>Draft revised strategic plan considered by Board.</w:t>
                            </w:r>
                          </w:p>
                          <w:p w14:paraId="2C5202A1" w14:textId="52511C6C" w:rsidR="00E55BA6" w:rsidRDefault="00E55B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36DEC" id="_x0000_t202" coordsize="21600,21600" o:spt="202" path="m,l,21600r21600,l21600,xe">
                <v:stroke joinstyle="miter"/>
                <v:path gradientshapeok="t" o:connecttype="rect"/>
              </v:shapetype>
              <v:shape id="Text Box 2" o:spid="_x0000_s1026" type="#_x0000_t202" style="position:absolute;left:0;text-align:left;margin-left:396.55pt;margin-top:33.5pt;width:447.75pt;height:24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">
                <v:textbox>
                  <w:txbxContent>
                    <w:p w14:paraId="1E6B48C8" w14:textId="0CBC2F3C" w:rsidR="00E55BA6" w:rsidRPr="00B70A6B" w:rsidRDefault="00E55BA6" w:rsidP="00E55BA6">
                      <w:pPr>
                        <w:autoSpaceDE w:val="0"/>
                        <w:autoSpaceDN w:val="0"/>
                        <w:adjustRightInd w:val="0"/>
                        <w:spacing w:before="120" w:line="288" w:lineRule="auto"/>
                        <w:rPr>
                          <w:rFonts w:ascii="Calibri" w:hAnsi="Calibri" w:cs="Calibri"/>
                          <w:b/>
                          <w:bCs/>
                          <w:i/>
                          <w:iCs/>
                          <w:color w:val="000000"/>
                        </w:rPr>
                      </w:pPr>
                      <w:r w:rsidRPr="00B70A6B">
                        <w:rPr>
                          <w:rFonts w:ascii="Calibri" w:hAnsi="Calibri" w:cs="Calibri"/>
                          <w:b/>
                          <w:bCs/>
                          <w:i/>
                          <w:iCs/>
                          <w:color w:val="000000"/>
                        </w:rPr>
                        <w:t>First Board Meeting of the year:</w:t>
                      </w:r>
                    </w:p>
                    <w:p w14:paraId="14D3F002" w14:textId="77777777" w:rsidR="00E55BA6" w:rsidRPr="00B70A6B" w:rsidRDefault="00E55BA6" w:rsidP="00E55BA6">
                      <w:pPr>
                        <w:pStyle w:val="ListParagraph"/>
                        <w:numPr>
                          <w:ilvl w:val="0"/>
                          <w:numId w:val="27"/>
                        </w:numPr>
                        <w:spacing w:before="120"/>
                        <w:jc w:val="both"/>
                        <w:rPr>
                          <w:rFonts w:ascii="Calibri" w:hAnsi="Calibri" w:cs="Calibri"/>
                          <w:color w:val="000000"/>
                        </w:rPr>
                      </w:pPr>
                      <w:r w:rsidRPr="00B70A6B">
                        <w:rPr>
                          <w:rFonts w:ascii="Calibri" w:hAnsi="Calibri" w:cs="Calibri"/>
                          <w:color w:val="000000"/>
                        </w:rPr>
                        <w:t>Determine scope of Strategic Plan Review including extent of external stakeholder involvement.</w:t>
                      </w:r>
                    </w:p>
                    <w:p w14:paraId="21AB3DEB" w14:textId="77777777" w:rsidR="00E55BA6" w:rsidRPr="00B70A6B" w:rsidRDefault="00E55BA6" w:rsidP="00E55BA6">
                      <w:pPr>
                        <w:autoSpaceDE w:val="0"/>
                        <w:autoSpaceDN w:val="0"/>
                        <w:adjustRightInd w:val="0"/>
                        <w:spacing w:before="120" w:line="288" w:lineRule="auto"/>
                        <w:rPr>
                          <w:rFonts w:ascii="Calibri" w:hAnsi="Calibri" w:cs="Calibri"/>
                          <w:b/>
                          <w:bCs/>
                          <w:i/>
                          <w:iCs/>
                          <w:color w:val="000000"/>
                        </w:rPr>
                      </w:pPr>
                      <w:r w:rsidRPr="00B70A6B">
                        <w:rPr>
                          <w:rFonts w:ascii="Calibri" w:hAnsi="Calibri" w:cs="Calibri"/>
                          <w:b/>
                          <w:bCs/>
                          <w:i/>
                          <w:iCs/>
                          <w:color w:val="000000"/>
                        </w:rPr>
                        <w:t xml:space="preserve">Second Board Meeting of the year:  </w:t>
                      </w:r>
                    </w:p>
                    <w:p w14:paraId="417314E5" w14:textId="77777777" w:rsidR="00E55BA6" w:rsidRPr="00B70A6B" w:rsidRDefault="00E55BA6" w:rsidP="00E55BA6">
                      <w:pPr>
                        <w:pStyle w:val="ListParagraph"/>
                        <w:numPr>
                          <w:ilvl w:val="0"/>
                          <w:numId w:val="27"/>
                        </w:numPr>
                        <w:autoSpaceDE w:val="0"/>
                        <w:autoSpaceDN w:val="0"/>
                        <w:adjustRightInd w:val="0"/>
                        <w:spacing w:before="120" w:line="288" w:lineRule="auto"/>
                        <w:rPr>
                          <w:rFonts w:ascii="Calibri" w:hAnsi="Calibri" w:cs="Calibri"/>
                          <w:color w:val="000000"/>
                        </w:rPr>
                      </w:pPr>
                      <w:r w:rsidRPr="00B70A6B">
                        <w:rPr>
                          <w:rFonts w:ascii="Calibri" w:hAnsi="Calibri" w:cs="Calibri"/>
                          <w:color w:val="000000"/>
                        </w:rPr>
                        <w:t>Strategic Plan Workshop, with a minimum agenda comprising:</w:t>
                      </w:r>
                    </w:p>
                    <w:p w14:paraId="76F57BB1" w14:textId="77777777" w:rsidR="00E55BA6" w:rsidRDefault="00E55BA6" w:rsidP="00E55BA6">
                      <w:pPr>
                        <w:autoSpaceDE w:val="0"/>
                        <w:autoSpaceDN w:val="0"/>
                        <w:adjustRightInd w:val="0"/>
                        <w:spacing w:before="120" w:line="288" w:lineRule="auto"/>
                        <w:ind w:firstLine="426"/>
                        <w:rPr>
                          <w:rFonts w:ascii="Calibri" w:hAnsi="Calibri" w:cs="Calibri"/>
                          <w:color w:val="000000"/>
                        </w:rPr>
                      </w:pPr>
                      <w:r>
                        <w:rPr>
                          <w:rFonts w:ascii="Calibri" w:hAnsi="Calibri" w:cs="Calibri"/>
                          <w:color w:val="000000"/>
                        </w:rPr>
                        <w:t>a) Review of progress against strategic KPIs</w:t>
                      </w:r>
                    </w:p>
                    <w:p w14:paraId="429721B9" w14:textId="77777777" w:rsidR="00E55BA6" w:rsidRDefault="00E55BA6" w:rsidP="00E55BA6">
                      <w:pPr>
                        <w:autoSpaceDE w:val="0"/>
                        <w:autoSpaceDN w:val="0"/>
                        <w:adjustRightInd w:val="0"/>
                        <w:spacing w:before="120" w:line="288" w:lineRule="auto"/>
                        <w:ind w:firstLine="426"/>
                        <w:rPr>
                          <w:rFonts w:ascii="Calibri" w:hAnsi="Calibri" w:cs="Calibri"/>
                          <w:color w:val="000000"/>
                        </w:rPr>
                      </w:pPr>
                      <w:r>
                        <w:rPr>
                          <w:rFonts w:ascii="Calibri" w:hAnsi="Calibri" w:cs="Calibri"/>
                          <w:color w:val="000000"/>
                        </w:rPr>
                        <w:t xml:space="preserve">b) Environmental review </w:t>
                      </w:r>
                    </w:p>
                    <w:p w14:paraId="3AF589C1" w14:textId="77777777" w:rsidR="00E55BA6" w:rsidRDefault="00E55BA6" w:rsidP="00E55BA6">
                      <w:pPr>
                        <w:autoSpaceDE w:val="0"/>
                        <w:autoSpaceDN w:val="0"/>
                        <w:adjustRightInd w:val="0"/>
                        <w:spacing w:before="120" w:line="288" w:lineRule="auto"/>
                        <w:ind w:firstLine="426"/>
                        <w:rPr>
                          <w:rFonts w:ascii="Calibri" w:hAnsi="Calibri" w:cs="Calibri"/>
                          <w:color w:val="000000"/>
                        </w:rPr>
                      </w:pPr>
                      <w:r>
                        <w:rPr>
                          <w:rFonts w:ascii="Calibri" w:hAnsi="Calibri" w:cs="Calibri"/>
                          <w:color w:val="000000"/>
                        </w:rPr>
                        <w:t xml:space="preserve">c) Adjustments to the current strategic plan </w:t>
                      </w:r>
                    </w:p>
                    <w:p w14:paraId="78B278E4" w14:textId="77777777" w:rsidR="00E55BA6" w:rsidRDefault="00E55BA6" w:rsidP="00E55BA6">
                      <w:pPr>
                        <w:spacing w:before="120"/>
                        <w:ind w:firstLine="426"/>
                        <w:jc w:val="both"/>
                        <w:rPr>
                          <w:rFonts w:ascii="Calibri" w:hAnsi="Calibri" w:cs="Calibri"/>
                          <w:color w:val="000000"/>
                        </w:rPr>
                      </w:pPr>
                      <w:r>
                        <w:rPr>
                          <w:rFonts w:ascii="Calibri" w:hAnsi="Calibri" w:cs="Calibri"/>
                          <w:color w:val="000000"/>
                        </w:rPr>
                        <w:t>d) Review of HLNT Values</w:t>
                      </w:r>
                    </w:p>
                    <w:p w14:paraId="71D4C37A" w14:textId="77777777" w:rsidR="00E55BA6" w:rsidRPr="00B70A6B" w:rsidRDefault="00E55BA6" w:rsidP="00E55BA6">
                      <w:pPr>
                        <w:autoSpaceDE w:val="0"/>
                        <w:autoSpaceDN w:val="0"/>
                        <w:adjustRightInd w:val="0"/>
                        <w:spacing w:before="120" w:line="288" w:lineRule="auto"/>
                        <w:rPr>
                          <w:rFonts w:ascii="Calibri" w:hAnsi="Calibri" w:cs="Calibri"/>
                          <w:color w:val="000000"/>
                        </w:rPr>
                      </w:pPr>
                      <w:r w:rsidRPr="00B70A6B">
                        <w:rPr>
                          <w:rFonts w:ascii="Calibri" w:hAnsi="Calibri" w:cs="Calibri"/>
                          <w:b/>
                          <w:bCs/>
                          <w:i/>
                          <w:iCs/>
                          <w:color w:val="000000"/>
                        </w:rPr>
                        <w:t>Third Board Meeting of the year:</w:t>
                      </w:r>
                      <w:r w:rsidRPr="00B70A6B">
                        <w:rPr>
                          <w:rFonts w:ascii="Calibri" w:hAnsi="Calibri" w:cs="Calibri"/>
                          <w:color w:val="000000"/>
                        </w:rPr>
                        <w:t xml:space="preserve">  </w:t>
                      </w:r>
                    </w:p>
                    <w:p w14:paraId="0A5C1AE1" w14:textId="77777777" w:rsidR="00E55BA6" w:rsidRPr="00D63E89" w:rsidRDefault="00E55BA6" w:rsidP="00E55BA6">
                      <w:pPr>
                        <w:autoSpaceDE w:val="0"/>
                        <w:autoSpaceDN w:val="0"/>
                        <w:adjustRightInd w:val="0"/>
                        <w:spacing w:before="120" w:line="288" w:lineRule="auto"/>
                        <w:rPr>
                          <w:rFonts w:ascii="Calibri" w:hAnsi="Calibri" w:cs="Calibri"/>
                          <w:color w:val="000000"/>
                        </w:rPr>
                      </w:pPr>
                      <w:r w:rsidRPr="00D63E89">
                        <w:rPr>
                          <w:rFonts w:ascii="Calibri" w:hAnsi="Calibri" w:cs="Calibri"/>
                          <w:color w:val="000000"/>
                        </w:rPr>
                        <w:t>Draft revised strategic plan considered by Board.</w:t>
                      </w:r>
                    </w:p>
                    <w:p w14:paraId="2C5202A1" w14:textId="52511C6C" w:rsidR="00E55BA6" w:rsidRDefault="00E55BA6"/>
                  </w:txbxContent>
                </v:textbox>
                <w10:wrap type="square" anchorx="margin"/>
              </v:shape>
            </w:pict>
          </mc:Fallback>
        </mc:AlternateContent>
      </w:r>
      <w:r w:rsidR="00AF2491">
        <w:rPr>
          <w:rFonts w:ascii="Calibri" w:hAnsi="Calibri"/>
        </w:rPr>
        <w:t>Board Meeting 1/2</w:t>
      </w:r>
      <w:r w:rsidR="00AA6611">
        <w:rPr>
          <w:rFonts w:ascii="Calibri" w:hAnsi="Calibri"/>
        </w:rPr>
        <w:t>6</w:t>
      </w:r>
      <w:r w:rsidR="00AF2491">
        <w:rPr>
          <w:rFonts w:ascii="Calibri" w:hAnsi="Calibri"/>
        </w:rPr>
        <w:t xml:space="preserve"> noted that </w:t>
      </w:r>
      <w:r w:rsidR="00AF2491">
        <w:rPr>
          <w:rFonts w:cs="Arial"/>
        </w:rPr>
        <w:t xml:space="preserve">under the new strategic planning process an annual review and assurance process has been confirmed, comprising:   </w:t>
      </w:r>
    </w:p>
    <w:p w14:paraId="3BA1914B" w14:textId="6ACFA347" w:rsidR="00D63E89" w:rsidRDefault="00D63E89" w:rsidP="00D63E89">
      <w:pPr>
        <w:spacing w:before="120"/>
        <w:jc w:val="both"/>
        <w:rPr>
          <w:rFonts w:ascii="Calibri" w:hAnsi="Calibri" w:cs="Calibri"/>
          <w:color w:val="000000"/>
        </w:rPr>
      </w:pPr>
      <w:r>
        <w:rPr>
          <w:rFonts w:ascii="Calibri" w:hAnsi="Calibri" w:cs="Calibri"/>
          <w:color w:val="000000"/>
        </w:rPr>
        <w:t>Board Meeting 1/2</w:t>
      </w:r>
      <w:r w:rsidR="00AA6611">
        <w:rPr>
          <w:rFonts w:ascii="Calibri" w:hAnsi="Calibri" w:cs="Calibri"/>
          <w:color w:val="000000"/>
        </w:rPr>
        <w:t>6</w:t>
      </w:r>
      <w:r>
        <w:rPr>
          <w:rFonts w:ascii="Calibri" w:hAnsi="Calibri" w:cs="Calibri"/>
          <w:color w:val="000000"/>
        </w:rPr>
        <w:t xml:space="preserve"> agreed </w:t>
      </w:r>
      <w:r w:rsidRPr="00D63E89">
        <w:rPr>
          <w:rFonts w:ascii="Calibri" w:hAnsi="Calibri" w:cs="Calibri"/>
          <w:color w:val="000000"/>
        </w:rPr>
        <w:t>that the scope of 202</w:t>
      </w:r>
      <w:r w:rsidR="00AA6611">
        <w:rPr>
          <w:rFonts w:ascii="Calibri" w:hAnsi="Calibri" w:cs="Calibri"/>
          <w:color w:val="000000"/>
        </w:rPr>
        <w:t>6</w:t>
      </w:r>
      <w:r w:rsidRPr="00D63E89">
        <w:rPr>
          <w:rFonts w:ascii="Calibri" w:hAnsi="Calibri" w:cs="Calibri"/>
          <w:color w:val="000000"/>
        </w:rPr>
        <w:t xml:space="preserve"> strategic planning be based on the agenda proposed above. </w:t>
      </w:r>
    </w:p>
    <w:p w14:paraId="09E0547E" w14:textId="5841542E" w:rsidR="00D63E89" w:rsidRDefault="00AA6611" w:rsidP="00D63E89">
      <w:pPr>
        <w:spacing w:before="120"/>
        <w:jc w:val="both"/>
        <w:rPr>
          <w:rFonts w:ascii="Calibri" w:hAnsi="Calibri" w:cs="Calibri"/>
          <w:color w:val="000000"/>
        </w:rPr>
      </w:pPr>
      <w:r>
        <w:rPr>
          <w:rFonts w:ascii="Calibri" w:hAnsi="Calibri" w:cs="Calibri"/>
          <w:color w:val="000000"/>
        </w:rPr>
        <w:t>At this point, no p</w:t>
      </w:r>
      <w:r w:rsidR="00D63E89">
        <w:rPr>
          <w:rFonts w:ascii="Calibri" w:hAnsi="Calibri" w:cs="Calibri"/>
          <w:color w:val="000000"/>
        </w:rPr>
        <w:t xml:space="preserve">articular discussion items have been proposed </w:t>
      </w:r>
      <w:r>
        <w:rPr>
          <w:rFonts w:ascii="Calibri" w:hAnsi="Calibri" w:cs="Calibri"/>
          <w:color w:val="000000"/>
        </w:rPr>
        <w:t>and the GPC may wish to consider appropriate high level topics.</w:t>
      </w:r>
    </w:p>
    <w:p w14:paraId="18458380" w14:textId="1302B988" w:rsidR="00D63E89" w:rsidRDefault="00D63E89" w:rsidP="00D63E89">
      <w:pPr>
        <w:spacing w:before="120"/>
        <w:jc w:val="both"/>
        <w:rPr>
          <w:rFonts w:ascii="Calibri" w:hAnsi="Calibri" w:cs="Calibri"/>
          <w:color w:val="000000"/>
        </w:rPr>
      </w:pPr>
      <w:r w:rsidRPr="00D63E89">
        <w:rPr>
          <w:rFonts w:ascii="Calibri" w:hAnsi="Calibri" w:cs="Calibri"/>
          <w:color w:val="000000"/>
        </w:rPr>
        <w:t xml:space="preserve">In terms of broader external stakeholder engagement (including formal consumer / member engagement), the March edition of Territory Way </w:t>
      </w:r>
      <w:r>
        <w:rPr>
          <w:rFonts w:ascii="Calibri" w:hAnsi="Calibri" w:cs="Calibri"/>
          <w:color w:val="000000"/>
        </w:rPr>
        <w:t>included</w:t>
      </w:r>
      <w:r w:rsidRPr="00D63E89">
        <w:rPr>
          <w:rFonts w:ascii="Calibri" w:hAnsi="Calibri" w:cs="Calibri"/>
          <w:color w:val="000000"/>
        </w:rPr>
        <w:t xml:space="preserve"> a call to members asking for feedback and suggestions.</w:t>
      </w:r>
      <w:r>
        <w:rPr>
          <w:rFonts w:ascii="Calibri" w:hAnsi="Calibri" w:cs="Calibri"/>
          <w:color w:val="000000"/>
        </w:rPr>
        <w:t xml:space="preserve">  Staff input has also been sought.</w:t>
      </w:r>
    </w:p>
    <w:p w14:paraId="0D3B3A5A" w14:textId="77777777" w:rsidR="00D63E89" w:rsidRPr="00D63E89" w:rsidRDefault="00D63E89" w:rsidP="00D63E89">
      <w:pPr>
        <w:spacing w:before="120"/>
        <w:jc w:val="both"/>
        <w:rPr>
          <w:rFonts w:ascii="Calibri" w:hAnsi="Calibri" w:cs="Calibri"/>
          <w:color w:val="000000"/>
        </w:rPr>
      </w:pPr>
    </w:p>
    <w:p w14:paraId="1D666B88" w14:textId="77777777" w:rsidR="00F74193" w:rsidRDefault="00D05DB9" w:rsidP="000D1882">
      <w:pPr>
        <w:spacing w:before="120"/>
        <w:jc w:val="both"/>
      </w:pPr>
      <w:r w:rsidRPr="000D1882">
        <w:t xml:space="preserve">The workshop is intended to be an interactive session with all members participating.  All views will be considered. </w:t>
      </w:r>
    </w:p>
    <w:p w14:paraId="7D37F77A" w14:textId="77777777" w:rsidR="00D05DB9" w:rsidRDefault="00D90477" w:rsidP="00D90477">
      <w:pPr>
        <w:spacing w:before="120" w:after="240"/>
        <w:jc w:val="both"/>
      </w:pPr>
      <w:r>
        <w:t>A proposed schedule for the workshop is below.</w:t>
      </w:r>
    </w:p>
    <w:p w14:paraId="671DF090" w14:textId="77777777" w:rsidR="004A079A" w:rsidRDefault="004A079A" w:rsidP="00D90477">
      <w:pPr>
        <w:spacing w:before="120" w:after="240"/>
        <w:jc w:val="both"/>
      </w:pPr>
    </w:p>
    <w:p w14:paraId="02A2BE3A" w14:textId="77777777" w:rsidR="004A079A" w:rsidRDefault="004A079A" w:rsidP="00D90477">
      <w:pPr>
        <w:spacing w:before="120" w:after="240"/>
        <w:jc w:val="both"/>
      </w:pPr>
    </w:p>
    <w:p w14:paraId="3868587D" w14:textId="77777777" w:rsidR="004A079A" w:rsidRDefault="004A079A" w:rsidP="00D90477">
      <w:pPr>
        <w:spacing w:before="120" w:after="240"/>
        <w:jc w:val="both"/>
      </w:pPr>
    </w:p>
    <w:p w14:paraId="16178DB4" w14:textId="77777777" w:rsidR="004A079A" w:rsidRDefault="004A079A" w:rsidP="00D90477">
      <w:pPr>
        <w:spacing w:before="120" w:after="240"/>
        <w:jc w:val="both"/>
      </w:pPr>
    </w:p>
    <w:p w14:paraId="20A3F827" w14:textId="77777777" w:rsidR="004A079A" w:rsidRDefault="004A079A" w:rsidP="00D90477">
      <w:pPr>
        <w:spacing w:before="120" w:after="240"/>
        <w:jc w:val="both"/>
      </w:pPr>
    </w:p>
    <w:p w14:paraId="07AC9A6A" w14:textId="77777777" w:rsidR="004A079A" w:rsidRDefault="004A079A" w:rsidP="00D90477">
      <w:pPr>
        <w:spacing w:before="120" w:after="240"/>
        <w:jc w:val="both"/>
      </w:pPr>
    </w:p>
    <w:tbl>
      <w:tblPr>
        <w:tblpPr w:leftFromText="180" w:rightFromText="180" w:vertAnchor="text" w:horzAnchor="margin" w:tblpY="-17"/>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433"/>
        <w:gridCol w:w="5902"/>
        <w:gridCol w:w="1420"/>
      </w:tblGrid>
      <w:tr w:rsidR="004A079A" w:rsidRPr="00696A0D" w14:paraId="23425BDB" w14:textId="77777777" w:rsidTr="004A079A">
        <w:tc>
          <w:tcPr>
            <w:tcW w:w="1433" w:type="dxa"/>
          </w:tcPr>
          <w:p w14:paraId="03AC90FB" w14:textId="77777777" w:rsidR="004A079A" w:rsidRPr="00696A0D" w:rsidRDefault="004A079A" w:rsidP="004A079A">
            <w:pPr>
              <w:spacing w:before="120"/>
              <w:jc w:val="both"/>
              <w:rPr>
                <w:rFonts w:ascii="Calibri" w:hAnsi="Calibri"/>
                <w:b/>
              </w:rPr>
            </w:pPr>
            <w:r w:rsidRPr="00696A0D">
              <w:rPr>
                <w:rFonts w:ascii="Calibri" w:hAnsi="Calibri"/>
                <w:b/>
              </w:rPr>
              <w:lastRenderedPageBreak/>
              <w:t>Time</w:t>
            </w:r>
          </w:p>
        </w:tc>
        <w:tc>
          <w:tcPr>
            <w:tcW w:w="5902" w:type="dxa"/>
          </w:tcPr>
          <w:p w14:paraId="0E4290B4" w14:textId="77777777" w:rsidR="004A079A" w:rsidRPr="00696A0D" w:rsidRDefault="004A079A" w:rsidP="004A079A">
            <w:pPr>
              <w:spacing w:before="120"/>
              <w:jc w:val="both"/>
              <w:rPr>
                <w:rFonts w:ascii="Calibri" w:hAnsi="Calibri"/>
                <w:b/>
              </w:rPr>
            </w:pPr>
            <w:r w:rsidRPr="00696A0D">
              <w:rPr>
                <w:rFonts w:ascii="Calibri" w:hAnsi="Calibri"/>
                <w:b/>
              </w:rPr>
              <w:t>Topic</w:t>
            </w:r>
          </w:p>
        </w:tc>
        <w:tc>
          <w:tcPr>
            <w:tcW w:w="1420" w:type="dxa"/>
          </w:tcPr>
          <w:p w14:paraId="2AB6009D" w14:textId="77777777" w:rsidR="004A079A" w:rsidRPr="00696A0D" w:rsidRDefault="004A079A" w:rsidP="004A079A">
            <w:pPr>
              <w:spacing w:before="120"/>
              <w:jc w:val="both"/>
              <w:rPr>
                <w:rFonts w:ascii="Calibri" w:hAnsi="Calibri"/>
                <w:b/>
              </w:rPr>
            </w:pPr>
            <w:r w:rsidRPr="00696A0D">
              <w:rPr>
                <w:rFonts w:ascii="Calibri" w:hAnsi="Calibri"/>
                <w:b/>
              </w:rPr>
              <w:t>Led By</w:t>
            </w:r>
          </w:p>
        </w:tc>
      </w:tr>
      <w:tr w:rsidR="004A079A" w:rsidRPr="00696A0D" w14:paraId="6E6727D9" w14:textId="77777777" w:rsidTr="004A079A">
        <w:tc>
          <w:tcPr>
            <w:tcW w:w="1433" w:type="dxa"/>
          </w:tcPr>
          <w:p w14:paraId="43CAABB6" w14:textId="77777777" w:rsidR="004A079A" w:rsidRPr="00696A0D" w:rsidRDefault="004A079A" w:rsidP="004A079A">
            <w:pPr>
              <w:spacing w:before="120"/>
              <w:jc w:val="both"/>
              <w:rPr>
                <w:rFonts w:ascii="Calibri" w:hAnsi="Calibri"/>
              </w:rPr>
            </w:pPr>
            <w:r w:rsidRPr="00696A0D">
              <w:rPr>
                <w:rFonts w:ascii="Calibri" w:hAnsi="Calibri"/>
              </w:rPr>
              <w:t>1100 hours</w:t>
            </w:r>
          </w:p>
        </w:tc>
        <w:tc>
          <w:tcPr>
            <w:tcW w:w="5902" w:type="dxa"/>
          </w:tcPr>
          <w:p w14:paraId="512A4613" w14:textId="77777777" w:rsidR="004A079A" w:rsidRPr="00696A0D" w:rsidRDefault="004A079A" w:rsidP="004A079A">
            <w:pPr>
              <w:spacing w:before="120"/>
              <w:jc w:val="both"/>
              <w:rPr>
                <w:rFonts w:ascii="Calibri" w:hAnsi="Calibri"/>
                <w:b/>
              </w:rPr>
            </w:pPr>
            <w:r w:rsidRPr="00696A0D">
              <w:rPr>
                <w:rFonts w:ascii="Calibri" w:hAnsi="Calibri"/>
                <w:b/>
              </w:rPr>
              <w:t xml:space="preserve">Welcome </w:t>
            </w:r>
          </w:p>
        </w:tc>
        <w:tc>
          <w:tcPr>
            <w:tcW w:w="1420" w:type="dxa"/>
            <w:shd w:val="clear" w:color="auto" w:fill="FFFFFF"/>
          </w:tcPr>
          <w:p w14:paraId="5DCF2263" w14:textId="194631A0" w:rsidR="004A079A" w:rsidRPr="00696A0D" w:rsidRDefault="00991DDF" w:rsidP="004A079A">
            <w:pPr>
              <w:spacing w:before="120"/>
              <w:jc w:val="both"/>
              <w:rPr>
                <w:rFonts w:ascii="Calibri" w:hAnsi="Calibri"/>
              </w:rPr>
            </w:pPr>
            <w:r>
              <w:rPr>
                <w:rFonts w:ascii="Calibri" w:hAnsi="Calibri"/>
              </w:rPr>
              <w:t>William De Decker</w:t>
            </w:r>
          </w:p>
        </w:tc>
      </w:tr>
      <w:tr w:rsidR="004A079A" w:rsidRPr="00696A0D" w14:paraId="3E0232AB" w14:textId="77777777" w:rsidTr="004A079A">
        <w:tc>
          <w:tcPr>
            <w:tcW w:w="1433" w:type="dxa"/>
          </w:tcPr>
          <w:p w14:paraId="0670A1A7" w14:textId="77777777" w:rsidR="004A079A" w:rsidRPr="00696A0D" w:rsidRDefault="004A079A" w:rsidP="004A079A">
            <w:pPr>
              <w:spacing w:before="120"/>
              <w:jc w:val="both"/>
              <w:rPr>
                <w:rFonts w:ascii="Calibri" w:hAnsi="Calibri"/>
              </w:rPr>
            </w:pPr>
            <w:r w:rsidRPr="00696A0D">
              <w:rPr>
                <w:rFonts w:ascii="Calibri" w:hAnsi="Calibri"/>
              </w:rPr>
              <w:t>1105</w:t>
            </w:r>
          </w:p>
        </w:tc>
        <w:tc>
          <w:tcPr>
            <w:tcW w:w="5902" w:type="dxa"/>
          </w:tcPr>
          <w:p w14:paraId="29F633D9" w14:textId="77777777" w:rsidR="004A079A" w:rsidRPr="00696A0D" w:rsidRDefault="004A079A" w:rsidP="004A079A">
            <w:pPr>
              <w:spacing w:before="120"/>
              <w:jc w:val="both"/>
              <w:rPr>
                <w:rFonts w:ascii="Calibri" w:hAnsi="Calibri" w:cs="Arial"/>
                <w:b/>
                <w:lang w:eastAsia="en-AU"/>
              </w:rPr>
            </w:pPr>
            <w:r w:rsidRPr="00696A0D">
              <w:rPr>
                <w:rFonts w:ascii="Calibri" w:hAnsi="Calibri" w:cs="Arial"/>
                <w:b/>
                <w:lang w:eastAsia="en-AU"/>
              </w:rPr>
              <w:t>Review of progress against Strategic KPIs.</w:t>
            </w:r>
          </w:p>
          <w:p w14:paraId="652FDDCD" w14:textId="77777777" w:rsidR="004A079A" w:rsidRPr="00696A0D" w:rsidRDefault="004A079A" w:rsidP="004A079A">
            <w:pPr>
              <w:spacing w:before="120"/>
              <w:jc w:val="both"/>
              <w:rPr>
                <w:rFonts w:ascii="Calibri" w:hAnsi="Calibri"/>
                <w:lang w:eastAsia="en-AU"/>
              </w:rPr>
            </w:pPr>
            <w:r w:rsidRPr="00696A0D">
              <w:rPr>
                <w:rFonts w:ascii="Calibri" w:hAnsi="Calibri" w:cs="Arial"/>
                <w:lang w:eastAsia="en-AU"/>
              </w:rPr>
              <w:t>Any changes required?</w:t>
            </w:r>
            <w:r w:rsidRPr="00696A0D">
              <w:rPr>
                <w:rFonts w:ascii="Calibri" w:hAnsi="Calibri"/>
                <w:lang w:eastAsia="en-AU"/>
              </w:rPr>
              <w:t xml:space="preserve"> </w:t>
            </w:r>
          </w:p>
          <w:p w14:paraId="785CF6BB" w14:textId="77777777" w:rsidR="004A079A" w:rsidRPr="00696A0D" w:rsidRDefault="004A079A" w:rsidP="004A079A">
            <w:pPr>
              <w:spacing w:before="120"/>
              <w:jc w:val="both"/>
              <w:rPr>
                <w:rFonts w:ascii="Calibri" w:hAnsi="Calibri"/>
                <w:b/>
                <w:i/>
                <w:color w:val="FF0000"/>
                <w:lang w:eastAsia="en-AU"/>
              </w:rPr>
            </w:pPr>
            <w:r w:rsidRPr="00696A0D">
              <w:rPr>
                <w:rFonts w:ascii="Calibri" w:hAnsi="Calibri"/>
                <w:b/>
                <w:i/>
                <w:color w:val="FF0000"/>
                <w:lang w:eastAsia="en-AU"/>
              </w:rPr>
              <w:t>Pre-reading Attached</w:t>
            </w:r>
          </w:p>
        </w:tc>
        <w:tc>
          <w:tcPr>
            <w:tcW w:w="1420" w:type="dxa"/>
            <w:shd w:val="clear" w:color="auto" w:fill="FFFFFF"/>
          </w:tcPr>
          <w:p w14:paraId="21726E67" w14:textId="7F706A10" w:rsidR="004A079A" w:rsidRPr="00696A0D" w:rsidRDefault="004A079A" w:rsidP="004A079A">
            <w:pPr>
              <w:spacing w:before="120"/>
              <w:jc w:val="both"/>
              <w:rPr>
                <w:rFonts w:ascii="Calibri" w:hAnsi="Calibri"/>
              </w:rPr>
            </w:pPr>
            <w:r w:rsidRPr="00696A0D">
              <w:rPr>
                <w:rFonts w:ascii="Calibri" w:hAnsi="Calibri"/>
              </w:rPr>
              <w:t>Anne Kemp, Chrissie Inglis</w:t>
            </w:r>
          </w:p>
        </w:tc>
      </w:tr>
      <w:tr w:rsidR="004A079A" w:rsidRPr="00696A0D" w14:paraId="6B654662" w14:textId="77777777" w:rsidTr="004A079A">
        <w:tc>
          <w:tcPr>
            <w:tcW w:w="1433" w:type="dxa"/>
          </w:tcPr>
          <w:p w14:paraId="755EAE5F" w14:textId="77777777" w:rsidR="004A079A" w:rsidRPr="00696A0D" w:rsidRDefault="004A079A" w:rsidP="004A079A">
            <w:pPr>
              <w:spacing w:before="120"/>
              <w:jc w:val="both"/>
              <w:rPr>
                <w:rFonts w:ascii="Calibri" w:hAnsi="Calibri"/>
              </w:rPr>
            </w:pPr>
            <w:r w:rsidRPr="00696A0D">
              <w:rPr>
                <w:rFonts w:ascii="Calibri" w:hAnsi="Calibri"/>
              </w:rPr>
              <w:t>1130</w:t>
            </w:r>
          </w:p>
        </w:tc>
        <w:tc>
          <w:tcPr>
            <w:tcW w:w="5902" w:type="dxa"/>
          </w:tcPr>
          <w:p w14:paraId="4C547410" w14:textId="77777777" w:rsidR="004A079A" w:rsidRPr="00696A0D" w:rsidRDefault="004A079A" w:rsidP="004A079A">
            <w:pPr>
              <w:spacing w:before="120"/>
              <w:jc w:val="both"/>
              <w:rPr>
                <w:rFonts w:ascii="Calibri" w:hAnsi="Calibri" w:cs="Arial"/>
                <w:b/>
                <w:lang w:eastAsia="en-AU"/>
              </w:rPr>
            </w:pPr>
            <w:r w:rsidRPr="00696A0D">
              <w:rPr>
                <w:rFonts w:ascii="Calibri" w:hAnsi="Calibri" w:cs="Arial"/>
                <w:b/>
                <w:lang w:eastAsia="en-AU"/>
              </w:rPr>
              <w:t>Environmental scan of significant changes in our operating environment e.g.</w:t>
            </w:r>
          </w:p>
          <w:p w14:paraId="5EF565E6" w14:textId="77777777" w:rsidR="004A079A" w:rsidRPr="00696A0D" w:rsidRDefault="004A079A" w:rsidP="00D63E89">
            <w:pPr>
              <w:numPr>
                <w:ilvl w:val="0"/>
                <w:numId w:val="15"/>
              </w:numPr>
              <w:spacing w:before="40"/>
              <w:jc w:val="both"/>
              <w:rPr>
                <w:rFonts w:ascii="Calibri" w:hAnsi="Calibri"/>
              </w:rPr>
            </w:pPr>
            <w:r w:rsidRPr="00696A0D">
              <w:rPr>
                <w:rFonts w:ascii="Calibri" w:hAnsi="Calibri"/>
              </w:rPr>
              <w:t>Service contract outlook</w:t>
            </w:r>
          </w:p>
          <w:p w14:paraId="07530B77" w14:textId="77777777" w:rsidR="004A079A" w:rsidRPr="00991DDF" w:rsidRDefault="004A079A" w:rsidP="00D63E89">
            <w:pPr>
              <w:numPr>
                <w:ilvl w:val="0"/>
                <w:numId w:val="15"/>
              </w:numPr>
              <w:spacing w:before="40"/>
              <w:jc w:val="both"/>
              <w:rPr>
                <w:rFonts w:ascii="Calibri" w:hAnsi="Calibri"/>
                <w:b/>
              </w:rPr>
            </w:pPr>
            <w:r w:rsidRPr="00696A0D">
              <w:rPr>
                <w:rFonts w:ascii="Calibri" w:hAnsi="Calibri" w:cs="Arial"/>
                <w:lang w:eastAsia="en-AU"/>
              </w:rPr>
              <w:t>National and other affiliations</w:t>
            </w:r>
          </w:p>
          <w:p w14:paraId="40690BF2" w14:textId="77777777" w:rsidR="004A079A" w:rsidRPr="00696A0D" w:rsidRDefault="004A079A" w:rsidP="00D63E89">
            <w:pPr>
              <w:numPr>
                <w:ilvl w:val="0"/>
                <w:numId w:val="15"/>
              </w:numPr>
              <w:spacing w:before="40"/>
              <w:jc w:val="both"/>
              <w:rPr>
                <w:rFonts w:ascii="Calibri" w:hAnsi="Calibri"/>
                <w:b/>
              </w:rPr>
            </w:pPr>
            <w:r w:rsidRPr="00696A0D">
              <w:rPr>
                <w:rFonts w:ascii="Calibri" w:hAnsi="Calibri" w:cs="Arial"/>
                <w:lang w:eastAsia="en-AU"/>
              </w:rPr>
              <w:t>NTG fiscal constraints</w:t>
            </w:r>
          </w:p>
          <w:p w14:paraId="35010245" w14:textId="6ADBD3EE" w:rsidR="00991DDF" w:rsidRPr="00991DDF" w:rsidRDefault="004A079A" w:rsidP="00991DDF">
            <w:pPr>
              <w:numPr>
                <w:ilvl w:val="0"/>
                <w:numId w:val="15"/>
              </w:numPr>
              <w:spacing w:before="40"/>
              <w:jc w:val="both"/>
              <w:rPr>
                <w:rFonts w:ascii="Calibri" w:hAnsi="Calibri"/>
                <w:b/>
              </w:rPr>
            </w:pPr>
            <w:r w:rsidRPr="00696A0D">
              <w:rPr>
                <w:rFonts w:ascii="Calibri" w:hAnsi="Calibri" w:cs="Arial"/>
                <w:lang w:eastAsia="en-AU"/>
              </w:rPr>
              <w:t>Health/Not for Profit Sector Reforms – local and national</w:t>
            </w:r>
          </w:p>
          <w:p w14:paraId="76BD3FD9" w14:textId="7889609A" w:rsidR="00A938A7" w:rsidRPr="00A938A7" w:rsidRDefault="00A938A7" w:rsidP="00D63E89">
            <w:pPr>
              <w:numPr>
                <w:ilvl w:val="0"/>
                <w:numId w:val="15"/>
              </w:numPr>
              <w:spacing w:before="40"/>
              <w:jc w:val="both"/>
              <w:rPr>
                <w:rFonts w:ascii="Calibri" w:hAnsi="Calibri"/>
                <w:bCs/>
              </w:rPr>
            </w:pPr>
            <w:r w:rsidRPr="00A938A7">
              <w:rPr>
                <w:rFonts w:ascii="Calibri" w:hAnsi="Calibri"/>
                <w:bCs/>
              </w:rPr>
              <w:t>Any others?</w:t>
            </w:r>
          </w:p>
          <w:p w14:paraId="18F2F831" w14:textId="77777777" w:rsidR="004A079A" w:rsidRPr="00696A0D" w:rsidRDefault="004A079A" w:rsidP="004A079A">
            <w:pPr>
              <w:spacing w:before="120"/>
              <w:jc w:val="both"/>
              <w:rPr>
                <w:rFonts w:ascii="Calibri" w:hAnsi="Calibri"/>
                <w:b/>
              </w:rPr>
            </w:pPr>
            <w:r w:rsidRPr="00696A0D">
              <w:rPr>
                <w:rFonts w:ascii="Calibri" w:hAnsi="Calibri" w:cs="Arial"/>
                <w:b/>
                <w:lang w:eastAsia="en-AU"/>
              </w:rPr>
              <w:t>What impacts will these have on our operations and future</w:t>
            </w:r>
            <w:r w:rsidRPr="00696A0D">
              <w:rPr>
                <w:rFonts w:ascii="Calibri" w:hAnsi="Calibri"/>
                <w:b/>
              </w:rPr>
              <w:t>?</w:t>
            </w:r>
          </w:p>
        </w:tc>
        <w:tc>
          <w:tcPr>
            <w:tcW w:w="1420" w:type="dxa"/>
            <w:shd w:val="clear" w:color="auto" w:fill="FFFFFF"/>
          </w:tcPr>
          <w:p w14:paraId="3C2826CC" w14:textId="716E4E48" w:rsidR="004A079A" w:rsidRPr="00696A0D" w:rsidRDefault="003A5F6A" w:rsidP="004A079A">
            <w:pPr>
              <w:spacing w:before="120"/>
              <w:jc w:val="both"/>
              <w:rPr>
                <w:rFonts w:ascii="Calibri" w:hAnsi="Calibri"/>
              </w:rPr>
            </w:pPr>
            <w:r w:rsidRPr="00696A0D">
              <w:rPr>
                <w:rFonts w:ascii="Calibri" w:hAnsi="Calibri"/>
              </w:rPr>
              <w:t>All</w:t>
            </w:r>
          </w:p>
        </w:tc>
      </w:tr>
      <w:tr w:rsidR="004A079A" w:rsidRPr="00696A0D" w14:paraId="54750A56" w14:textId="77777777" w:rsidTr="004A079A">
        <w:tc>
          <w:tcPr>
            <w:tcW w:w="1433" w:type="dxa"/>
          </w:tcPr>
          <w:p w14:paraId="274A1B7C" w14:textId="77777777" w:rsidR="004A079A" w:rsidRPr="00696A0D" w:rsidRDefault="004A079A" w:rsidP="004A079A">
            <w:pPr>
              <w:spacing w:before="120"/>
              <w:jc w:val="both"/>
              <w:rPr>
                <w:rFonts w:ascii="Calibri" w:hAnsi="Calibri"/>
              </w:rPr>
            </w:pPr>
            <w:r w:rsidRPr="00696A0D">
              <w:rPr>
                <w:rFonts w:ascii="Calibri" w:hAnsi="Calibri"/>
              </w:rPr>
              <w:t>1200-1</w:t>
            </w:r>
            <w:r w:rsidR="00793C0B" w:rsidRPr="00696A0D">
              <w:rPr>
                <w:rFonts w:ascii="Calibri" w:hAnsi="Calibri"/>
              </w:rPr>
              <w:t>23</w:t>
            </w:r>
            <w:r w:rsidRPr="00696A0D">
              <w:rPr>
                <w:rFonts w:ascii="Calibri" w:hAnsi="Calibri"/>
              </w:rPr>
              <w:t>0</w:t>
            </w:r>
          </w:p>
        </w:tc>
        <w:tc>
          <w:tcPr>
            <w:tcW w:w="5902" w:type="dxa"/>
          </w:tcPr>
          <w:p w14:paraId="610D1D84" w14:textId="77777777" w:rsidR="004A079A" w:rsidRPr="00696A0D" w:rsidRDefault="004A079A" w:rsidP="004A079A">
            <w:pPr>
              <w:spacing w:before="120"/>
              <w:jc w:val="both"/>
              <w:rPr>
                <w:rFonts w:ascii="Calibri" w:hAnsi="Calibri" w:cs="Arial"/>
                <w:b/>
              </w:rPr>
            </w:pPr>
            <w:r w:rsidRPr="00696A0D">
              <w:rPr>
                <w:rFonts w:ascii="Calibri" w:hAnsi="Calibri" w:cs="Arial"/>
                <w:b/>
              </w:rPr>
              <w:t xml:space="preserve">Lunch </w:t>
            </w:r>
          </w:p>
        </w:tc>
        <w:tc>
          <w:tcPr>
            <w:tcW w:w="1420" w:type="dxa"/>
            <w:shd w:val="clear" w:color="auto" w:fill="FFFFFF"/>
          </w:tcPr>
          <w:p w14:paraId="4F323701" w14:textId="77777777" w:rsidR="004A079A" w:rsidRPr="00696A0D" w:rsidRDefault="004A079A" w:rsidP="004A079A">
            <w:pPr>
              <w:spacing w:before="120"/>
              <w:jc w:val="both"/>
              <w:rPr>
                <w:rFonts w:ascii="Calibri" w:hAnsi="Calibri"/>
              </w:rPr>
            </w:pPr>
          </w:p>
        </w:tc>
      </w:tr>
      <w:tr w:rsidR="003A5F6A" w:rsidRPr="00696A0D" w14:paraId="5B648A81" w14:textId="77777777" w:rsidTr="004A079A">
        <w:tc>
          <w:tcPr>
            <w:tcW w:w="1433" w:type="dxa"/>
          </w:tcPr>
          <w:p w14:paraId="47BB2882" w14:textId="15B07339" w:rsidR="003A5F6A" w:rsidRPr="00696A0D" w:rsidRDefault="003A5F6A" w:rsidP="004A079A">
            <w:pPr>
              <w:spacing w:before="120"/>
              <w:jc w:val="both"/>
              <w:rPr>
                <w:rFonts w:ascii="Calibri" w:hAnsi="Calibri"/>
              </w:rPr>
            </w:pPr>
            <w:r w:rsidRPr="00696A0D">
              <w:rPr>
                <w:rFonts w:ascii="Calibri" w:hAnsi="Calibri"/>
              </w:rPr>
              <w:t>1230-1315</w:t>
            </w:r>
          </w:p>
        </w:tc>
        <w:tc>
          <w:tcPr>
            <w:tcW w:w="5902" w:type="dxa"/>
          </w:tcPr>
          <w:p w14:paraId="6BDEA0AA" w14:textId="77777777" w:rsidR="003A5F6A" w:rsidRPr="00696A0D" w:rsidRDefault="003A5F6A" w:rsidP="00E5080C">
            <w:pPr>
              <w:spacing w:before="120"/>
              <w:jc w:val="both"/>
              <w:rPr>
                <w:rFonts w:ascii="Calibri" w:hAnsi="Calibri"/>
                <w:b/>
              </w:rPr>
            </w:pPr>
            <w:r w:rsidRPr="00696A0D">
              <w:rPr>
                <w:rFonts w:ascii="Calibri" w:hAnsi="Calibri" w:cs="Arial"/>
                <w:b/>
                <w:lang w:eastAsia="en-AU"/>
              </w:rPr>
              <w:t>Key discussion items:</w:t>
            </w:r>
          </w:p>
          <w:p w14:paraId="2FBA405A" w14:textId="0BB87F70" w:rsidR="00991DDF" w:rsidRPr="00991DDF" w:rsidRDefault="00AA6611" w:rsidP="00991DDF">
            <w:pPr>
              <w:numPr>
                <w:ilvl w:val="0"/>
                <w:numId w:val="15"/>
              </w:numPr>
              <w:spacing w:before="40"/>
              <w:jc w:val="both"/>
              <w:rPr>
                <w:rFonts w:ascii="Calibri" w:hAnsi="Calibri"/>
                <w:bCs/>
              </w:rPr>
            </w:pPr>
            <w:r w:rsidRPr="001113CE">
              <w:rPr>
                <w:rFonts w:ascii="Calibri" w:hAnsi="Calibri" w:cs="Arial"/>
                <w:bCs/>
                <w:highlight w:val="yellow"/>
                <w:lang w:eastAsia="en-AU"/>
              </w:rPr>
              <w:t>?????</w:t>
            </w:r>
          </w:p>
          <w:p w14:paraId="35B65AB2" w14:textId="2E711B51" w:rsidR="003A5F6A" w:rsidRPr="00696A0D" w:rsidRDefault="00AA6611" w:rsidP="003A5F6A">
            <w:pPr>
              <w:numPr>
                <w:ilvl w:val="0"/>
                <w:numId w:val="15"/>
              </w:numPr>
              <w:spacing w:before="40"/>
              <w:jc w:val="both"/>
              <w:rPr>
                <w:rFonts w:ascii="Calibri" w:hAnsi="Calibri" w:cs="Arial"/>
                <w:lang w:eastAsia="en-AU"/>
              </w:rPr>
            </w:pPr>
            <w:r w:rsidRPr="001113CE">
              <w:rPr>
                <w:rFonts w:ascii="Calibri" w:hAnsi="Calibri" w:cs="Arial"/>
                <w:highlight w:val="yellow"/>
                <w:lang w:eastAsia="en-AU"/>
              </w:rPr>
              <w:t>?????</w:t>
            </w:r>
          </w:p>
          <w:p w14:paraId="720DEAA0" w14:textId="2FC2203A" w:rsidR="003A5F6A" w:rsidRPr="00696A0D" w:rsidRDefault="003A5F6A" w:rsidP="003A5F6A">
            <w:pPr>
              <w:spacing w:before="120"/>
              <w:jc w:val="both"/>
              <w:rPr>
                <w:rFonts w:ascii="Calibri" w:hAnsi="Calibri" w:cs="Arial"/>
                <w:b/>
              </w:rPr>
            </w:pPr>
            <w:r w:rsidRPr="00696A0D">
              <w:rPr>
                <w:rFonts w:ascii="Calibri" w:hAnsi="Calibri" w:cs="Arial"/>
                <w:b/>
                <w:lang w:eastAsia="en-AU"/>
              </w:rPr>
              <w:t>What impacts will these have on our operations and future</w:t>
            </w:r>
            <w:r w:rsidRPr="00696A0D">
              <w:rPr>
                <w:rFonts w:ascii="Calibri" w:hAnsi="Calibri"/>
                <w:b/>
              </w:rPr>
              <w:t>?</w:t>
            </w:r>
          </w:p>
        </w:tc>
        <w:tc>
          <w:tcPr>
            <w:tcW w:w="1420" w:type="dxa"/>
            <w:shd w:val="clear" w:color="auto" w:fill="FFFFFF"/>
          </w:tcPr>
          <w:p w14:paraId="1AEEEF71" w14:textId="5D076B93" w:rsidR="003A5F6A" w:rsidRPr="00696A0D" w:rsidRDefault="003A5F6A" w:rsidP="004A079A">
            <w:pPr>
              <w:spacing w:before="120"/>
              <w:jc w:val="both"/>
              <w:rPr>
                <w:rFonts w:ascii="Calibri" w:hAnsi="Calibri"/>
              </w:rPr>
            </w:pPr>
            <w:r w:rsidRPr="00696A0D">
              <w:rPr>
                <w:rFonts w:ascii="Calibri" w:hAnsi="Calibri"/>
              </w:rPr>
              <w:t>All</w:t>
            </w:r>
          </w:p>
        </w:tc>
      </w:tr>
      <w:tr w:rsidR="004A079A" w:rsidRPr="00696A0D" w14:paraId="2A7FF23B" w14:textId="77777777" w:rsidTr="004A079A">
        <w:tc>
          <w:tcPr>
            <w:tcW w:w="1433" w:type="dxa"/>
          </w:tcPr>
          <w:p w14:paraId="291A7171" w14:textId="40F2ABA2" w:rsidR="004A079A" w:rsidRPr="00696A0D" w:rsidRDefault="003A5F6A" w:rsidP="004A079A">
            <w:pPr>
              <w:spacing w:before="120"/>
              <w:jc w:val="both"/>
              <w:rPr>
                <w:rFonts w:ascii="Calibri" w:hAnsi="Calibri"/>
              </w:rPr>
            </w:pPr>
            <w:r w:rsidRPr="00696A0D">
              <w:rPr>
                <w:rFonts w:ascii="Calibri" w:hAnsi="Calibri"/>
              </w:rPr>
              <w:t>1315-1415</w:t>
            </w:r>
          </w:p>
        </w:tc>
        <w:tc>
          <w:tcPr>
            <w:tcW w:w="5902" w:type="dxa"/>
          </w:tcPr>
          <w:p w14:paraId="76CA0C92" w14:textId="77777777" w:rsidR="004A079A" w:rsidRPr="00696A0D" w:rsidRDefault="004A079A" w:rsidP="004A079A">
            <w:pPr>
              <w:spacing w:before="120"/>
              <w:jc w:val="both"/>
              <w:rPr>
                <w:rFonts w:ascii="Calibri" w:hAnsi="Calibri"/>
                <w:b/>
              </w:rPr>
            </w:pPr>
            <w:r w:rsidRPr="00696A0D">
              <w:rPr>
                <w:rFonts w:ascii="Calibri" w:hAnsi="Calibri" w:cs="Arial"/>
                <w:b/>
              </w:rPr>
              <w:t>Revisions to our current strategic goals</w:t>
            </w:r>
            <w:r w:rsidRPr="00696A0D">
              <w:rPr>
                <w:rFonts w:ascii="Calibri" w:hAnsi="Calibri"/>
                <w:b/>
              </w:rPr>
              <w:t>?</w:t>
            </w:r>
          </w:p>
          <w:p w14:paraId="405140D7" w14:textId="647220DF" w:rsidR="004A079A" w:rsidRPr="00696A0D" w:rsidRDefault="00AA6611" w:rsidP="004A079A">
            <w:pPr>
              <w:spacing w:before="120"/>
              <w:jc w:val="both"/>
              <w:rPr>
                <w:rFonts w:ascii="Calibri" w:hAnsi="Calibri"/>
                <w:b/>
              </w:rPr>
            </w:pPr>
            <w:r>
              <w:rPr>
                <w:rFonts w:ascii="Calibri" w:hAnsi="Calibri"/>
                <w:b/>
              </w:rPr>
              <w:t>2026/27</w:t>
            </w:r>
            <w:r w:rsidR="004A079A" w:rsidRPr="00696A0D">
              <w:rPr>
                <w:rFonts w:ascii="Calibri" w:hAnsi="Calibri"/>
                <w:b/>
              </w:rPr>
              <w:t xml:space="preserve"> Business Priorities?</w:t>
            </w:r>
          </w:p>
          <w:p w14:paraId="08313F11" w14:textId="77777777" w:rsidR="004A079A" w:rsidRDefault="004A079A" w:rsidP="004A079A">
            <w:pPr>
              <w:pStyle w:val="ListParagraph"/>
              <w:spacing w:before="120" w:after="120"/>
              <w:ind w:left="357" w:hanging="357"/>
              <w:contextualSpacing w:val="0"/>
              <w:rPr>
                <w:rFonts w:ascii="Calibri" w:hAnsi="Calibri"/>
                <w:b/>
              </w:rPr>
            </w:pPr>
            <w:r w:rsidRPr="00696A0D">
              <w:rPr>
                <w:rFonts w:ascii="Calibri" w:hAnsi="Calibri"/>
                <w:b/>
              </w:rPr>
              <w:t>Revision to our Guiding Values?</w:t>
            </w:r>
          </w:p>
          <w:p w14:paraId="38ABB0B3" w14:textId="62F60D2D" w:rsidR="00530E46" w:rsidRPr="00696A0D" w:rsidRDefault="00530E46" w:rsidP="004A079A">
            <w:pPr>
              <w:pStyle w:val="ListParagraph"/>
              <w:spacing w:before="120" w:after="120"/>
              <w:ind w:left="357" w:hanging="357"/>
              <w:contextualSpacing w:val="0"/>
              <w:rPr>
                <w:rFonts w:ascii="Calibri" w:hAnsi="Calibri"/>
                <w:b/>
              </w:rPr>
            </w:pPr>
            <w:r>
              <w:rPr>
                <w:rFonts w:ascii="Calibri" w:hAnsi="Calibri"/>
                <w:b/>
              </w:rPr>
              <w:t>Revision to KPIs</w:t>
            </w:r>
          </w:p>
          <w:p w14:paraId="644D232D" w14:textId="77777777" w:rsidR="004A079A" w:rsidRPr="00696A0D" w:rsidRDefault="004A079A" w:rsidP="004A079A">
            <w:pPr>
              <w:spacing w:before="240"/>
              <w:jc w:val="both"/>
              <w:rPr>
                <w:rFonts w:cs="Arial"/>
                <w:b/>
                <w:i/>
              </w:rPr>
            </w:pPr>
            <w:r w:rsidRPr="00696A0D">
              <w:rPr>
                <w:rFonts w:ascii="Calibri" w:hAnsi="Calibri"/>
                <w:b/>
                <w:i/>
                <w:color w:val="FF0000"/>
                <w:lang w:eastAsia="en-AU"/>
              </w:rPr>
              <w:t>Refer attached Strategic Plan</w:t>
            </w:r>
          </w:p>
        </w:tc>
        <w:tc>
          <w:tcPr>
            <w:tcW w:w="1420" w:type="dxa"/>
            <w:shd w:val="clear" w:color="auto" w:fill="FFFFFF"/>
          </w:tcPr>
          <w:p w14:paraId="7E4B516E" w14:textId="77777777" w:rsidR="004A079A" w:rsidRPr="00696A0D" w:rsidRDefault="004A079A" w:rsidP="004A079A">
            <w:pPr>
              <w:spacing w:before="120"/>
              <w:jc w:val="both"/>
              <w:rPr>
                <w:rFonts w:ascii="Calibri" w:hAnsi="Calibri"/>
              </w:rPr>
            </w:pPr>
            <w:r w:rsidRPr="00696A0D">
              <w:rPr>
                <w:rFonts w:ascii="Calibri" w:hAnsi="Calibri"/>
              </w:rPr>
              <w:t>All</w:t>
            </w:r>
          </w:p>
        </w:tc>
      </w:tr>
      <w:tr w:rsidR="004A079A" w:rsidRPr="00696A0D" w14:paraId="18CAFF8D" w14:textId="77777777" w:rsidTr="004A079A">
        <w:tc>
          <w:tcPr>
            <w:tcW w:w="1433" w:type="dxa"/>
          </w:tcPr>
          <w:p w14:paraId="097C9249" w14:textId="55179CF3" w:rsidR="004A079A" w:rsidRPr="00696A0D" w:rsidRDefault="00793C0B" w:rsidP="004A079A">
            <w:pPr>
              <w:spacing w:before="120"/>
              <w:jc w:val="both"/>
              <w:rPr>
                <w:rFonts w:ascii="Calibri" w:hAnsi="Calibri"/>
              </w:rPr>
            </w:pPr>
            <w:r w:rsidRPr="00696A0D">
              <w:rPr>
                <w:rFonts w:ascii="Calibri" w:hAnsi="Calibri"/>
              </w:rPr>
              <w:t>1</w:t>
            </w:r>
            <w:r w:rsidR="003A5F6A" w:rsidRPr="00696A0D">
              <w:rPr>
                <w:rFonts w:ascii="Calibri" w:hAnsi="Calibri"/>
              </w:rPr>
              <w:t>415</w:t>
            </w:r>
            <w:r w:rsidRPr="00696A0D">
              <w:rPr>
                <w:rFonts w:ascii="Calibri" w:hAnsi="Calibri"/>
              </w:rPr>
              <w:t>-14</w:t>
            </w:r>
            <w:r w:rsidR="003A5F6A" w:rsidRPr="00696A0D">
              <w:rPr>
                <w:rFonts w:ascii="Calibri" w:hAnsi="Calibri"/>
              </w:rPr>
              <w:t>3</w:t>
            </w:r>
            <w:r w:rsidRPr="00696A0D">
              <w:rPr>
                <w:rFonts w:ascii="Calibri" w:hAnsi="Calibri"/>
              </w:rPr>
              <w:t>0</w:t>
            </w:r>
          </w:p>
        </w:tc>
        <w:tc>
          <w:tcPr>
            <w:tcW w:w="5902" w:type="dxa"/>
          </w:tcPr>
          <w:p w14:paraId="0B04ADA0" w14:textId="77777777" w:rsidR="004A079A" w:rsidRPr="00696A0D" w:rsidRDefault="004A079A" w:rsidP="004A079A">
            <w:pPr>
              <w:spacing w:before="120"/>
              <w:jc w:val="both"/>
              <w:rPr>
                <w:rFonts w:ascii="Calibri" w:hAnsi="Calibri"/>
                <w:b/>
              </w:rPr>
            </w:pPr>
            <w:r w:rsidRPr="00696A0D">
              <w:rPr>
                <w:rFonts w:ascii="Calibri" w:hAnsi="Calibri"/>
                <w:b/>
              </w:rPr>
              <w:t>Finalising the plan</w:t>
            </w:r>
          </w:p>
          <w:p w14:paraId="4D8581F4" w14:textId="77777777" w:rsidR="004A079A" w:rsidRPr="00696A0D" w:rsidRDefault="004A079A" w:rsidP="004A079A">
            <w:pPr>
              <w:numPr>
                <w:ilvl w:val="0"/>
                <w:numId w:val="13"/>
              </w:numPr>
              <w:spacing w:before="40"/>
              <w:ind w:left="714" w:hanging="357"/>
              <w:jc w:val="both"/>
              <w:rPr>
                <w:rFonts w:ascii="Calibri" w:hAnsi="Calibri"/>
              </w:rPr>
            </w:pPr>
            <w:r w:rsidRPr="00696A0D">
              <w:rPr>
                <w:rFonts w:ascii="Calibri" w:hAnsi="Calibri"/>
              </w:rPr>
              <w:t>Governance Policy Committee</w:t>
            </w:r>
          </w:p>
          <w:p w14:paraId="15D75BA3" w14:textId="77777777" w:rsidR="004A079A" w:rsidRPr="00696A0D" w:rsidRDefault="004A079A" w:rsidP="004A079A">
            <w:pPr>
              <w:numPr>
                <w:ilvl w:val="0"/>
                <w:numId w:val="13"/>
              </w:numPr>
              <w:spacing w:before="40"/>
              <w:ind w:left="714" w:hanging="357"/>
              <w:jc w:val="both"/>
              <w:rPr>
                <w:rFonts w:ascii="Calibri" w:hAnsi="Calibri"/>
              </w:rPr>
            </w:pPr>
            <w:r w:rsidRPr="00696A0D">
              <w:rPr>
                <w:rFonts w:ascii="Calibri" w:hAnsi="Calibri"/>
              </w:rPr>
              <w:t>Board has ultimate authority</w:t>
            </w:r>
          </w:p>
          <w:p w14:paraId="01E34892" w14:textId="77777777" w:rsidR="004A079A" w:rsidRPr="00696A0D" w:rsidRDefault="004A079A" w:rsidP="004A079A">
            <w:pPr>
              <w:spacing w:before="40"/>
              <w:jc w:val="both"/>
              <w:rPr>
                <w:rFonts w:ascii="Calibri" w:hAnsi="Calibri"/>
              </w:rPr>
            </w:pPr>
            <w:r w:rsidRPr="00696A0D">
              <w:rPr>
                <w:rFonts w:ascii="Calibri" w:hAnsi="Calibri"/>
                <w:b/>
              </w:rPr>
              <w:t>Summation</w:t>
            </w:r>
            <w:r w:rsidRPr="00696A0D">
              <w:rPr>
                <w:rFonts w:ascii="Calibri" w:hAnsi="Calibri" w:cs="Arial"/>
                <w:b/>
              </w:rPr>
              <w:t xml:space="preserve"> and Close</w:t>
            </w:r>
          </w:p>
        </w:tc>
        <w:tc>
          <w:tcPr>
            <w:tcW w:w="1420" w:type="dxa"/>
            <w:shd w:val="clear" w:color="auto" w:fill="FFFFFF"/>
          </w:tcPr>
          <w:p w14:paraId="0763C00A" w14:textId="75B0C43A" w:rsidR="004A079A" w:rsidRPr="00696A0D" w:rsidRDefault="00D738B9" w:rsidP="004A079A">
            <w:pPr>
              <w:spacing w:before="120"/>
              <w:jc w:val="both"/>
              <w:rPr>
                <w:rFonts w:ascii="Calibri" w:hAnsi="Calibri"/>
              </w:rPr>
            </w:pPr>
            <w:r>
              <w:rPr>
                <w:rFonts w:ascii="Calibri" w:hAnsi="Calibri"/>
              </w:rPr>
              <w:t>William De Decker</w:t>
            </w:r>
          </w:p>
        </w:tc>
      </w:tr>
    </w:tbl>
    <w:p w14:paraId="29024CB1" w14:textId="77777777" w:rsidR="003A5F6A" w:rsidRDefault="003A5F6A" w:rsidP="004A079A">
      <w:pPr>
        <w:spacing w:before="120" w:after="120"/>
        <w:jc w:val="both"/>
        <w:rPr>
          <w:rFonts w:ascii="Calibri" w:hAnsi="Calibri"/>
        </w:rPr>
      </w:pPr>
    </w:p>
    <w:p w14:paraId="15A7E009" w14:textId="58F6095D" w:rsidR="004A079A" w:rsidRDefault="004A079A" w:rsidP="004A079A">
      <w:pPr>
        <w:spacing w:before="120" w:after="120"/>
        <w:jc w:val="both"/>
      </w:pPr>
      <w:r>
        <w:rPr>
          <w:rFonts w:ascii="Calibri" w:hAnsi="Calibri"/>
        </w:rPr>
        <w:t>HLNT’s current Strategic Plan (approved Board Meeting 4/2</w:t>
      </w:r>
      <w:r w:rsidR="00AA6611">
        <w:rPr>
          <w:rFonts w:ascii="Calibri" w:hAnsi="Calibri"/>
        </w:rPr>
        <w:t>5</w:t>
      </w:r>
      <w:r>
        <w:rPr>
          <w:rFonts w:ascii="Calibri" w:hAnsi="Calibri"/>
        </w:rPr>
        <w:t>) is appended for reference.</w:t>
      </w:r>
    </w:p>
    <w:p w14:paraId="644A6806" w14:textId="77777777" w:rsidR="004A079A" w:rsidRDefault="004A079A" w:rsidP="004A079A">
      <w:pPr>
        <w:spacing w:before="120" w:after="120"/>
        <w:jc w:val="both"/>
      </w:pPr>
    </w:p>
    <w:p w14:paraId="363BD68F" w14:textId="77777777" w:rsidR="004A079A" w:rsidRPr="00D90477" w:rsidRDefault="004A079A" w:rsidP="004A079A">
      <w:pPr>
        <w:spacing w:before="120" w:after="120"/>
        <w:jc w:val="both"/>
      </w:pPr>
    </w:p>
    <w:sectPr w:rsidR="004A079A" w:rsidRPr="00D90477" w:rsidSect="00C300E5">
      <w:pgSz w:w="11906" w:h="16838" w:code="9"/>
      <w:pgMar w:top="1418"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E20ED" w14:textId="77777777" w:rsidR="00116116" w:rsidRDefault="00116116" w:rsidP="009C6B00">
      <w:r>
        <w:separator/>
      </w:r>
    </w:p>
  </w:endnote>
  <w:endnote w:type="continuationSeparator" w:id="0">
    <w:p w14:paraId="1370ACBF" w14:textId="77777777" w:rsidR="00116116" w:rsidRDefault="00116116" w:rsidP="009C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78885"/>
      <w:docPartObj>
        <w:docPartGallery w:val="Page Numbers (Bottom of Page)"/>
        <w:docPartUnique/>
      </w:docPartObj>
    </w:sdtPr>
    <w:sdtEndPr>
      <w:rPr>
        <w:noProof/>
      </w:rPr>
    </w:sdtEndPr>
    <w:sdtContent>
      <w:p w14:paraId="3115CDB3" w14:textId="77777777" w:rsidR="00C46C97" w:rsidRDefault="00C46C97" w:rsidP="004A079A">
        <w:pPr>
          <w:pStyle w:val="Footer"/>
          <w:jc w:val="center"/>
        </w:pPr>
        <w:r>
          <w:fldChar w:fldCharType="begin"/>
        </w:r>
        <w:r>
          <w:instrText xml:space="preserve"> PAGE   \* MERGEFORMAT </w:instrText>
        </w:r>
        <w:r>
          <w:fldChar w:fldCharType="separate"/>
        </w:r>
        <w:r w:rsidR="00DE76C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934228"/>
      <w:docPartObj>
        <w:docPartGallery w:val="Page Numbers (Bottom of Page)"/>
        <w:docPartUnique/>
      </w:docPartObj>
    </w:sdtPr>
    <w:sdtEndPr>
      <w:rPr>
        <w:noProof/>
      </w:rPr>
    </w:sdtEndPr>
    <w:sdtContent>
      <w:p w14:paraId="1C8F270F" w14:textId="77777777" w:rsidR="004A079A" w:rsidRDefault="004A079A" w:rsidP="004A0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A5F3" w14:textId="77777777" w:rsidR="00116116" w:rsidRDefault="00116116" w:rsidP="009C6B00">
      <w:r>
        <w:separator/>
      </w:r>
    </w:p>
  </w:footnote>
  <w:footnote w:type="continuationSeparator" w:id="0">
    <w:p w14:paraId="64D73449" w14:textId="77777777" w:rsidR="00116116" w:rsidRDefault="00116116" w:rsidP="009C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70" w:rightFromText="170" w:vertAnchor="page" w:horzAnchor="page" w:tblpX="313" w:tblpY="511"/>
      <w:tblOverlap w:val="never"/>
      <w:tblW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312" w:type="dxa"/>
        <w:right w:w="0" w:type="dxa"/>
      </w:tblCellMar>
      <w:tblLook w:val="04A0" w:firstRow="1" w:lastRow="0" w:firstColumn="1" w:lastColumn="0" w:noHBand="0" w:noVBand="1"/>
    </w:tblPr>
    <w:tblGrid>
      <w:gridCol w:w="1843"/>
    </w:tblGrid>
    <w:tr w:rsidR="0011290F" w14:paraId="589CB08C" w14:textId="77777777" w:rsidTr="0066209A">
      <w:trPr>
        <w:trHeight w:val="11051"/>
      </w:trPr>
      <w:tc>
        <w:tcPr>
          <w:tcW w:w="1843" w:type="dxa"/>
        </w:tcPr>
        <w:p w14:paraId="6FB39D0B" w14:textId="77777777" w:rsidR="0011290F" w:rsidRDefault="00F51397" w:rsidP="00846838">
          <w:pPr>
            <w:pStyle w:val="Header"/>
          </w:pPr>
          <w:r>
            <w:rPr>
              <w:noProof/>
              <w:lang w:eastAsia="en-AU"/>
            </w:rPr>
            <w:drawing>
              <wp:inline distT="0" distB="0" distL="0" distR="0" wp14:anchorId="60C1243A" wp14:editId="6C97AFB1">
                <wp:extent cx="1040400" cy="33660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_logo_eps2psd-24transp.png"/>
                        <pic:cNvPicPr/>
                      </pic:nvPicPr>
                      <pic:blipFill>
                        <a:blip r:embed="rId1">
                          <a:extLst>
                            <a:ext uri="{28A0092B-C50C-407E-A947-70E740481C1C}">
                              <a14:useLocalDpi xmlns:a14="http://schemas.microsoft.com/office/drawing/2010/main" val="0"/>
                            </a:ext>
                          </a:extLst>
                        </a:blip>
                        <a:stretch>
                          <a:fillRect/>
                        </a:stretch>
                      </pic:blipFill>
                      <pic:spPr>
                        <a:xfrm>
                          <a:off x="0" y="0"/>
                          <a:ext cx="1040400" cy="3366000"/>
                        </a:xfrm>
                        <a:prstGeom prst="rect">
                          <a:avLst/>
                        </a:prstGeom>
                      </pic:spPr>
                    </pic:pic>
                  </a:graphicData>
                </a:graphic>
              </wp:inline>
            </w:drawing>
          </w:r>
        </w:p>
      </w:tc>
    </w:tr>
    <w:tr w:rsidR="0011290F" w14:paraId="0D3614D3" w14:textId="77777777" w:rsidTr="0066209A">
      <w:trPr>
        <w:trHeight w:val="4673"/>
      </w:trPr>
      <w:tc>
        <w:tcPr>
          <w:tcW w:w="1843" w:type="dxa"/>
          <w:tcMar>
            <w:left w:w="312" w:type="dxa"/>
            <w:right w:w="0" w:type="dxa"/>
          </w:tcMar>
          <w:vAlign w:val="bottom"/>
        </w:tcPr>
        <w:p w14:paraId="0E2DC6F3" w14:textId="77777777" w:rsidR="0011290F" w:rsidRPr="00B50297" w:rsidRDefault="0011290F" w:rsidP="00846838">
          <w:pPr>
            <w:spacing w:after="20"/>
            <w:jc w:val="center"/>
          </w:pPr>
        </w:p>
      </w:tc>
    </w:tr>
  </w:tbl>
  <w:p w14:paraId="6EC98D22" w14:textId="6E931FF7" w:rsidR="000239F6" w:rsidRDefault="00B17D89">
    <w:pPr>
      <w:pStyle w:val="Header"/>
    </w:pPr>
    <w:r>
      <w:rPr>
        <w:noProof/>
      </w:rPr>
      <w:drawing>
        <wp:anchor distT="0" distB="0" distL="114300" distR="114300" simplePos="0" relativeHeight="251659264" behindDoc="1" locked="0" layoutInCell="1" allowOverlap="1" wp14:anchorId="1D3E2A63" wp14:editId="4B1EEB01">
          <wp:simplePos x="0" y="0"/>
          <wp:positionH relativeFrom="margin">
            <wp:align>right</wp:align>
          </wp:positionH>
          <wp:positionV relativeFrom="paragraph">
            <wp:posOffset>-247650</wp:posOffset>
          </wp:positionV>
          <wp:extent cx="2011045" cy="380365"/>
          <wp:effectExtent l="0" t="0" r="8255" b="635"/>
          <wp:wrapTight wrapText="bothSides">
            <wp:wrapPolygon edited="0">
              <wp:start x="0" y="0"/>
              <wp:lineTo x="0" y="20554"/>
              <wp:lineTo x="21484" y="20554"/>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11045" cy="3803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0624" w14:textId="77777777" w:rsidR="00C300E5" w:rsidRDefault="00C300E5" w:rsidP="00C300E5">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72"/>
    <w:multiLevelType w:val="multilevel"/>
    <w:tmpl w:val="4EC683C4"/>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1" w15:restartNumberingAfterBreak="0">
    <w:nsid w:val="07590E45"/>
    <w:multiLevelType w:val="hybridMultilevel"/>
    <w:tmpl w:val="4014A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45563"/>
    <w:multiLevelType w:val="hybridMultilevel"/>
    <w:tmpl w:val="F4FE63B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B197F07"/>
    <w:multiLevelType w:val="hybridMultilevel"/>
    <w:tmpl w:val="2B4C8D84"/>
    <w:lvl w:ilvl="0" w:tplc="0C09000F">
      <w:start w:val="1"/>
      <w:numFmt w:val="decimal"/>
      <w:lvlText w:val="%1."/>
      <w:lvlJc w:val="left"/>
      <w:pPr>
        <w:ind w:left="1353" w:hanging="360"/>
      </w:pPr>
      <w:rPr>
        <w:rFont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4" w15:restartNumberingAfterBreak="0">
    <w:nsid w:val="0E5E5863"/>
    <w:multiLevelType w:val="hybridMultilevel"/>
    <w:tmpl w:val="A4CA5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8A054F7"/>
    <w:multiLevelType w:val="hybridMultilevel"/>
    <w:tmpl w:val="7B6C4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CC710F"/>
    <w:multiLevelType w:val="hybridMultilevel"/>
    <w:tmpl w:val="F36AD9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336F02"/>
    <w:multiLevelType w:val="hybridMultilevel"/>
    <w:tmpl w:val="F6C0C37E"/>
    <w:lvl w:ilvl="0" w:tplc="3BFC7E04">
      <w:start w:val="1"/>
      <w:numFmt w:val="bullet"/>
      <w:lvlText w:val=""/>
      <w:lvlJc w:val="left"/>
      <w:pPr>
        <w:tabs>
          <w:tab w:val="num" w:pos="780"/>
        </w:tabs>
        <w:ind w:left="780" w:hanging="360"/>
      </w:pPr>
      <w:rPr>
        <w:rFonts w:ascii="Symbol" w:hAnsi="Symbol" w:hint="default"/>
        <w:color w:val="008000"/>
        <w:sz w:val="22"/>
        <w:szCs w:val="22"/>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60A6A24"/>
    <w:multiLevelType w:val="hybridMultilevel"/>
    <w:tmpl w:val="61DEF586"/>
    <w:lvl w:ilvl="0" w:tplc="D5327A3C">
      <w:start w:val="1"/>
      <w:numFmt w:val="bullet"/>
      <w:lvlText w:val=""/>
      <w:lvlJc w:val="left"/>
      <w:pPr>
        <w:tabs>
          <w:tab w:val="num" w:pos="720"/>
        </w:tabs>
        <w:ind w:left="720" w:hanging="360"/>
      </w:pPr>
      <w:rPr>
        <w:rFonts w:ascii="Symbol" w:hAnsi="Symbol" w:hint="default"/>
        <w:color w:val="00800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03E08"/>
    <w:multiLevelType w:val="hybridMultilevel"/>
    <w:tmpl w:val="74F8C972"/>
    <w:lvl w:ilvl="0" w:tplc="0C090017">
      <w:start w:val="1"/>
      <w:numFmt w:val="lowerLetter"/>
      <w:lvlText w:val="%1)"/>
      <w:lvlJc w:val="left"/>
      <w:pPr>
        <w:ind w:left="153" w:hanging="36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0" w15:restartNumberingAfterBreak="0">
    <w:nsid w:val="3A726A74"/>
    <w:multiLevelType w:val="hybridMultilevel"/>
    <w:tmpl w:val="7FB49A92"/>
    <w:lvl w:ilvl="0" w:tplc="09EC0B54">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1" w15:restartNumberingAfterBreak="0">
    <w:nsid w:val="3D453749"/>
    <w:multiLevelType w:val="hybridMultilevel"/>
    <w:tmpl w:val="6886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2B1361"/>
    <w:multiLevelType w:val="hybridMultilevel"/>
    <w:tmpl w:val="3F0074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4CB80663"/>
    <w:multiLevelType w:val="hybridMultilevel"/>
    <w:tmpl w:val="7BFA9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3E5FFD"/>
    <w:multiLevelType w:val="hybridMultilevel"/>
    <w:tmpl w:val="E76CC85E"/>
    <w:lvl w:ilvl="0" w:tplc="44EED63C">
      <w:start w:val="1"/>
      <w:numFmt w:val="bullet"/>
      <w:pStyle w:val="HLNTBulletsBlankPage"/>
      <w:lvlText w:val=""/>
      <w:lvlJc w:val="left"/>
      <w:pPr>
        <w:ind w:left="1856" w:hanging="360"/>
      </w:pPr>
      <w:rPr>
        <w:rFonts w:ascii="Symbol" w:hAnsi="Symbol" w:hint="default"/>
      </w:rPr>
    </w:lvl>
    <w:lvl w:ilvl="1" w:tplc="0C090003">
      <w:start w:val="1"/>
      <w:numFmt w:val="bullet"/>
      <w:lvlText w:val="o"/>
      <w:lvlJc w:val="left"/>
      <w:pPr>
        <w:ind w:left="2576" w:hanging="360"/>
      </w:pPr>
      <w:rPr>
        <w:rFonts w:ascii="Courier New" w:hAnsi="Courier New" w:cs="Courier New" w:hint="default"/>
      </w:rPr>
    </w:lvl>
    <w:lvl w:ilvl="2" w:tplc="0C090005" w:tentative="1">
      <w:start w:val="1"/>
      <w:numFmt w:val="bullet"/>
      <w:lvlText w:val=""/>
      <w:lvlJc w:val="left"/>
      <w:pPr>
        <w:ind w:left="3296" w:hanging="360"/>
      </w:pPr>
      <w:rPr>
        <w:rFonts w:ascii="Wingdings" w:hAnsi="Wingdings" w:hint="default"/>
      </w:rPr>
    </w:lvl>
    <w:lvl w:ilvl="3" w:tplc="0C090001" w:tentative="1">
      <w:start w:val="1"/>
      <w:numFmt w:val="bullet"/>
      <w:lvlText w:val=""/>
      <w:lvlJc w:val="left"/>
      <w:pPr>
        <w:ind w:left="4016" w:hanging="360"/>
      </w:pPr>
      <w:rPr>
        <w:rFonts w:ascii="Symbol" w:hAnsi="Symbol" w:hint="default"/>
      </w:rPr>
    </w:lvl>
    <w:lvl w:ilvl="4" w:tplc="0C090003" w:tentative="1">
      <w:start w:val="1"/>
      <w:numFmt w:val="bullet"/>
      <w:lvlText w:val="o"/>
      <w:lvlJc w:val="left"/>
      <w:pPr>
        <w:ind w:left="4736" w:hanging="360"/>
      </w:pPr>
      <w:rPr>
        <w:rFonts w:ascii="Courier New" w:hAnsi="Courier New" w:cs="Courier New" w:hint="default"/>
      </w:rPr>
    </w:lvl>
    <w:lvl w:ilvl="5" w:tplc="0C090005" w:tentative="1">
      <w:start w:val="1"/>
      <w:numFmt w:val="bullet"/>
      <w:lvlText w:val=""/>
      <w:lvlJc w:val="left"/>
      <w:pPr>
        <w:ind w:left="5456" w:hanging="360"/>
      </w:pPr>
      <w:rPr>
        <w:rFonts w:ascii="Wingdings" w:hAnsi="Wingdings" w:hint="default"/>
      </w:rPr>
    </w:lvl>
    <w:lvl w:ilvl="6" w:tplc="0C090001" w:tentative="1">
      <w:start w:val="1"/>
      <w:numFmt w:val="bullet"/>
      <w:lvlText w:val=""/>
      <w:lvlJc w:val="left"/>
      <w:pPr>
        <w:ind w:left="6176" w:hanging="360"/>
      </w:pPr>
      <w:rPr>
        <w:rFonts w:ascii="Symbol" w:hAnsi="Symbol" w:hint="default"/>
      </w:rPr>
    </w:lvl>
    <w:lvl w:ilvl="7" w:tplc="0C090003" w:tentative="1">
      <w:start w:val="1"/>
      <w:numFmt w:val="bullet"/>
      <w:lvlText w:val="o"/>
      <w:lvlJc w:val="left"/>
      <w:pPr>
        <w:ind w:left="6896" w:hanging="360"/>
      </w:pPr>
      <w:rPr>
        <w:rFonts w:ascii="Courier New" w:hAnsi="Courier New" w:cs="Courier New" w:hint="default"/>
      </w:rPr>
    </w:lvl>
    <w:lvl w:ilvl="8" w:tplc="0C090005" w:tentative="1">
      <w:start w:val="1"/>
      <w:numFmt w:val="bullet"/>
      <w:lvlText w:val=""/>
      <w:lvlJc w:val="left"/>
      <w:pPr>
        <w:ind w:left="7616" w:hanging="360"/>
      </w:pPr>
      <w:rPr>
        <w:rFonts w:ascii="Wingdings" w:hAnsi="Wingdings" w:hint="default"/>
      </w:rPr>
    </w:lvl>
  </w:abstractNum>
  <w:abstractNum w:abstractNumId="15" w15:restartNumberingAfterBreak="0">
    <w:nsid w:val="63661899"/>
    <w:multiLevelType w:val="hybridMultilevel"/>
    <w:tmpl w:val="DA50AFD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6" w15:restartNumberingAfterBreak="0">
    <w:nsid w:val="65C200AC"/>
    <w:multiLevelType w:val="hybridMultilevel"/>
    <w:tmpl w:val="94341CF2"/>
    <w:lvl w:ilvl="0" w:tplc="C658AAC6">
      <w:start w:val="1"/>
      <w:numFmt w:val="bullet"/>
      <w:pStyle w:val="HLNTBulletLetterheadPag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840F1E"/>
    <w:multiLevelType w:val="hybridMultilevel"/>
    <w:tmpl w:val="44C6D20C"/>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18" w15:restartNumberingAfterBreak="0">
    <w:nsid w:val="68304165"/>
    <w:multiLevelType w:val="hybridMultilevel"/>
    <w:tmpl w:val="5186D700"/>
    <w:lvl w:ilvl="0" w:tplc="94EED6C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6A17335D"/>
    <w:multiLevelType w:val="hybridMultilevel"/>
    <w:tmpl w:val="10BA1236"/>
    <w:lvl w:ilvl="0" w:tplc="09EC0B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F068EA"/>
    <w:multiLevelType w:val="hybridMultilevel"/>
    <w:tmpl w:val="8A7C33AC"/>
    <w:lvl w:ilvl="0" w:tplc="C100D354">
      <w:start w:val="1"/>
      <w:numFmt w:val="decimal"/>
      <w:pStyle w:val="HLNTSubtitleNumberedFirstPag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5B97CA7"/>
    <w:multiLevelType w:val="hybridMultilevel"/>
    <w:tmpl w:val="B4F23910"/>
    <w:lvl w:ilvl="0" w:tplc="0C090011">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7374EAE"/>
    <w:multiLevelType w:val="hybridMultilevel"/>
    <w:tmpl w:val="5672C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216BA"/>
    <w:multiLevelType w:val="hybridMultilevel"/>
    <w:tmpl w:val="4B0C65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97562760">
    <w:abstractNumId w:val="11"/>
  </w:num>
  <w:num w:numId="2" w16cid:durableId="136578334">
    <w:abstractNumId w:val="5"/>
  </w:num>
  <w:num w:numId="3" w16cid:durableId="1298606403">
    <w:abstractNumId w:val="23"/>
  </w:num>
  <w:num w:numId="4" w16cid:durableId="368801783">
    <w:abstractNumId w:val="1"/>
  </w:num>
  <w:num w:numId="5" w16cid:durableId="2000644830">
    <w:abstractNumId w:val="19"/>
  </w:num>
  <w:num w:numId="6" w16cid:durableId="1778018951">
    <w:abstractNumId w:val="14"/>
  </w:num>
  <w:num w:numId="7" w16cid:durableId="881281526">
    <w:abstractNumId w:val="3"/>
  </w:num>
  <w:num w:numId="8" w16cid:durableId="1473794432">
    <w:abstractNumId w:val="10"/>
  </w:num>
  <w:num w:numId="9" w16cid:durableId="827598462">
    <w:abstractNumId w:val="22"/>
  </w:num>
  <w:num w:numId="10" w16cid:durableId="1253011930">
    <w:abstractNumId w:val="13"/>
  </w:num>
  <w:num w:numId="11" w16cid:durableId="1416125512">
    <w:abstractNumId w:val="16"/>
  </w:num>
  <w:num w:numId="12" w16cid:durableId="2085446200">
    <w:abstractNumId w:val="20"/>
  </w:num>
  <w:num w:numId="13" w16cid:durableId="1534343692">
    <w:abstractNumId w:val="8"/>
  </w:num>
  <w:num w:numId="14" w16cid:durableId="525825299">
    <w:abstractNumId w:val="0"/>
  </w:num>
  <w:num w:numId="15" w16cid:durableId="635255525">
    <w:abstractNumId w:val="7"/>
  </w:num>
  <w:num w:numId="16" w16cid:durableId="732047691">
    <w:abstractNumId w:val="12"/>
  </w:num>
  <w:num w:numId="17" w16cid:durableId="1559706487">
    <w:abstractNumId w:val="16"/>
  </w:num>
  <w:num w:numId="18" w16cid:durableId="909391070">
    <w:abstractNumId w:val="16"/>
  </w:num>
  <w:num w:numId="19" w16cid:durableId="513347682">
    <w:abstractNumId w:val="16"/>
  </w:num>
  <w:num w:numId="20" w16cid:durableId="787091988">
    <w:abstractNumId w:val="16"/>
  </w:num>
  <w:num w:numId="21" w16cid:durableId="1075543366">
    <w:abstractNumId w:val="15"/>
  </w:num>
  <w:num w:numId="22" w16cid:durableId="2030989451">
    <w:abstractNumId w:val="2"/>
  </w:num>
  <w:num w:numId="23" w16cid:durableId="561451259">
    <w:abstractNumId w:val="9"/>
  </w:num>
  <w:num w:numId="24" w16cid:durableId="615218306">
    <w:abstractNumId w:val="18"/>
  </w:num>
  <w:num w:numId="25" w16cid:durableId="909998111">
    <w:abstractNumId w:val="17"/>
  </w:num>
  <w:num w:numId="26" w16cid:durableId="642194791">
    <w:abstractNumId w:val="21"/>
  </w:num>
  <w:num w:numId="27" w16cid:durableId="271014905">
    <w:abstractNumId w:val="4"/>
  </w:num>
  <w:num w:numId="28" w16cid:durableId="1557471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B9"/>
    <w:rsid w:val="00004228"/>
    <w:rsid w:val="00007470"/>
    <w:rsid w:val="000171CC"/>
    <w:rsid w:val="000239F6"/>
    <w:rsid w:val="00042D02"/>
    <w:rsid w:val="00063032"/>
    <w:rsid w:val="00075F8B"/>
    <w:rsid w:val="00076ECD"/>
    <w:rsid w:val="000814A3"/>
    <w:rsid w:val="000A1B06"/>
    <w:rsid w:val="000D1882"/>
    <w:rsid w:val="000D65C2"/>
    <w:rsid w:val="000E3F80"/>
    <w:rsid w:val="001113CE"/>
    <w:rsid w:val="0011290F"/>
    <w:rsid w:val="00116116"/>
    <w:rsid w:val="00120DDE"/>
    <w:rsid w:val="0018476C"/>
    <w:rsid w:val="0019156D"/>
    <w:rsid w:val="001A0357"/>
    <w:rsid w:val="001A5564"/>
    <w:rsid w:val="001A6968"/>
    <w:rsid w:val="001D3961"/>
    <w:rsid w:val="002075EE"/>
    <w:rsid w:val="0021328D"/>
    <w:rsid w:val="00230111"/>
    <w:rsid w:val="002358DC"/>
    <w:rsid w:val="00276A6A"/>
    <w:rsid w:val="0029289A"/>
    <w:rsid w:val="002C36E6"/>
    <w:rsid w:val="002C7B19"/>
    <w:rsid w:val="002E0C13"/>
    <w:rsid w:val="002E0F2B"/>
    <w:rsid w:val="002E2A9D"/>
    <w:rsid w:val="002F314C"/>
    <w:rsid w:val="002F75FD"/>
    <w:rsid w:val="00330796"/>
    <w:rsid w:val="00332637"/>
    <w:rsid w:val="00334773"/>
    <w:rsid w:val="00353504"/>
    <w:rsid w:val="0035384F"/>
    <w:rsid w:val="00356C67"/>
    <w:rsid w:val="003617C0"/>
    <w:rsid w:val="00361C1A"/>
    <w:rsid w:val="00366E76"/>
    <w:rsid w:val="00376527"/>
    <w:rsid w:val="00376FE7"/>
    <w:rsid w:val="00383B0F"/>
    <w:rsid w:val="003A5F6A"/>
    <w:rsid w:val="003C2259"/>
    <w:rsid w:val="003C2FEF"/>
    <w:rsid w:val="003D737C"/>
    <w:rsid w:val="003F63D0"/>
    <w:rsid w:val="003F7E36"/>
    <w:rsid w:val="004148CB"/>
    <w:rsid w:val="00423457"/>
    <w:rsid w:val="00442004"/>
    <w:rsid w:val="00454F36"/>
    <w:rsid w:val="00456DD2"/>
    <w:rsid w:val="00463FB6"/>
    <w:rsid w:val="0049612C"/>
    <w:rsid w:val="004A079A"/>
    <w:rsid w:val="004A5BB8"/>
    <w:rsid w:val="004B1720"/>
    <w:rsid w:val="004D2D4D"/>
    <w:rsid w:val="004D4A43"/>
    <w:rsid w:val="004E3E07"/>
    <w:rsid w:val="004E3E30"/>
    <w:rsid w:val="004E7EB8"/>
    <w:rsid w:val="004F05C0"/>
    <w:rsid w:val="00523009"/>
    <w:rsid w:val="00525024"/>
    <w:rsid w:val="0052782B"/>
    <w:rsid w:val="00530A28"/>
    <w:rsid w:val="00530E46"/>
    <w:rsid w:val="00566BF3"/>
    <w:rsid w:val="005729B3"/>
    <w:rsid w:val="0059107A"/>
    <w:rsid w:val="00593E32"/>
    <w:rsid w:val="005A59A0"/>
    <w:rsid w:val="005A62E7"/>
    <w:rsid w:val="005D0DA8"/>
    <w:rsid w:val="005D1A1C"/>
    <w:rsid w:val="005D58D1"/>
    <w:rsid w:val="005F780F"/>
    <w:rsid w:val="00607536"/>
    <w:rsid w:val="00624D72"/>
    <w:rsid w:val="00643664"/>
    <w:rsid w:val="0066209A"/>
    <w:rsid w:val="006660D7"/>
    <w:rsid w:val="00667A6B"/>
    <w:rsid w:val="00672632"/>
    <w:rsid w:val="00693781"/>
    <w:rsid w:val="00696A0D"/>
    <w:rsid w:val="006D55AD"/>
    <w:rsid w:val="006F2527"/>
    <w:rsid w:val="007163FA"/>
    <w:rsid w:val="00721F3D"/>
    <w:rsid w:val="00722938"/>
    <w:rsid w:val="0073261A"/>
    <w:rsid w:val="00734A14"/>
    <w:rsid w:val="007561C9"/>
    <w:rsid w:val="00772EE3"/>
    <w:rsid w:val="00774DDA"/>
    <w:rsid w:val="00793C0B"/>
    <w:rsid w:val="0079540C"/>
    <w:rsid w:val="007D0149"/>
    <w:rsid w:val="007E4F2B"/>
    <w:rsid w:val="007F2BF6"/>
    <w:rsid w:val="008236AB"/>
    <w:rsid w:val="00846838"/>
    <w:rsid w:val="0088775D"/>
    <w:rsid w:val="008B1342"/>
    <w:rsid w:val="008B7F29"/>
    <w:rsid w:val="008C2D04"/>
    <w:rsid w:val="008C7777"/>
    <w:rsid w:val="00947D17"/>
    <w:rsid w:val="00950FB6"/>
    <w:rsid w:val="00990D95"/>
    <w:rsid w:val="00991DDF"/>
    <w:rsid w:val="009A004F"/>
    <w:rsid w:val="009A3DD1"/>
    <w:rsid w:val="009B35E7"/>
    <w:rsid w:val="009B5455"/>
    <w:rsid w:val="009C6B00"/>
    <w:rsid w:val="00A15469"/>
    <w:rsid w:val="00A25D90"/>
    <w:rsid w:val="00A52755"/>
    <w:rsid w:val="00A75733"/>
    <w:rsid w:val="00A938A7"/>
    <w:rsid w:val="00AA09D9"/>
    <w:rsid w:val="00AA6611"/>
    <w:rsid w:val="00AE054F"/>
    <w:rsid w:val="00AF2491"/>
    <w:rsid w:val="00AF7717"/>
    <w:rsid w:val="00B0390C"/>
    <w:rsid w:val="00B0406F"/>
    <w:rsid w:val="00B17D89"/>
    <w:rsid w:val="00B50297"/>
    <w:rsid w:val="00B54632"/>
    <w:rsid w:val="00B54A01"/>
    <w:rsid w:val="00B610BB"/>
    <w:rsid w:val="00B84B8B"/>
    <w:rsid w:val="00B86C7F"/>
    <w:rsid w:val="00B94A72"/>
    <w:rsid w:val="00BF3277"/>
    <w:rsid w:val="00BF70FB"/>
    <w:rsid w:val="00C15CDB"/>
    <w:rsid w:val="00C256D6"/>
    <w:rsid w:val="00C300E5"/>
    <w:rsid w:val="00C4352D"/>
    <w:rsid w:val="00C4589D"/>
    <w:rsid w:val="00C46C97"/>
    <w:rsid w:val="00C754F9"/>
    <w:rsid w:val="00C81A1F"/>
    <w:rsid w:val="00D05DB9"/>
    <w:rsid w:val="00D06918"/>
    <w:rsid w:val="00D375CF"/>
    <w:rsid w:val="00D514CB"/>
    <w:rsid w:val="00D549F9"/>
    <w:rsid w:val="00D62820"/>
    <w:rsid w:val="00D63E89"/>
    <w:rsid w:val="00D67906"/>
    <w:rsid w:val="00D738B9"/>
    <w:rsid w:val="00D75262"/>
    <w:rsid w:val="00D90477"/>
    <w:rsid w:val="00D92718"/>
    <w:rsid w:val="00D92AD6"/>
    <w:rsid w:val="00DB7537"/>
    <w:rsid w:val="00DE76C8"/>
    <w:rsid w:val="00E114D4"/>
    <w:rsid w:val="00E17BA0"/>
    <w:rsid w:val="00E47E66"/>
    <w:rsid w:val="00E5080C"/>
    <w:rsid w:val="00E55BA6"/>
    <w:rsid w:val="00E60073"/>
    <w:rsid w:val="00E614F6"/>
    <w:rsid w:val="00E652B3"/>
    <w:rsid w:val="00E80F53"/>
    <w:rsid w:val="00E92B67"/>
    <w:rsid w:val="00ED4748"/>
    <w:rsid w:val="00ED78C5"/>
    <w:rsid w:val="00EE4643"/>
    <w:rsid w:val="00F24814"/>
    <w:rsid w:val="00F51397"/>
    <w:rsid w:val="00F5448D"/>
    <w:rsid w:val="00F633BD"/>
    <w:rsid w:val="00F66417"/>
    <w:rsid w:val="00F71090"/>
    <w:rsid w:val="00F74193"/>
    <w:rsid w:val="00F96D46"/>
    <w:rsid w:val="00FA4DDC"/>
    <w:rsid w:val="00FB0695"/>
    <w:rsid w:val="00FB6146"/>
    <w:rsid w:val="00FD228B"/>
    <w:rsid w:val="00FF3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6105C"/>
  <w15:docId w15:val="{43DEB6F2-5C96-43C5-B33B-CF7450B2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3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B00"/>
    <w:pPr>
      <w:tabs>
        <w:tab w:val="center" w:pos="4513"/>
        <w:tab w:val="right" w:pos="9026"/>
      </w:tabs>
    </w:pPr>
  </w:style>
  <w:style w:type="character" w:customStyle="1" w:styleId="HeaderChar">
    <w:name w:val="Header Char"/>
    <w:basedOn w:val="DefaultParagraphFont"/>
    <w:link w:val="Header"/>
    <w:uiPriority w:val="99"/>
    <w:rsid w:val="009C6B00"/>
  </w:style>
  <w:style w:type="paragraph" w:styleId="Footer">
    <w:name w:val="footer"/>
    <w:basedOn w:val="Normal"/>
    <w:link w:val="FooterChar"/>
    <w:uiPriority w:val="99"/>
    <w:unhideWhenUsed/>
    <w:rsid w:val="009C6B00"/>
    <w:pPr>
      <w:tabs>
        <w:tab w:val="center" w:pos="4513"/>
        <w:tab w:val="right" w:pos="9026"/>
      </w:tabs>
    </w:pPr>
  </w:style>
  <w:style w:type="character" w:customStyle="1" w:styleId="FooterChar">
    <w:name w:val="Footer Char"/>
    <w:basedOn w:val="DefaultParagraphFont"/>
    <w:link w:val="Footer"/>
    <w:uiPriority w:val="99"/>
    <w:rsid w:val="009C6B00"/>
  </w:style>
  <w:style w:type="character" w:styleId="Hyperlink">
    <w:name w:val="Hyperlink"/>
    <w:basedOn w:val="DefaultParagraphFont"/>
    <w:uiPriority w:val="99"/>
    <w:unhideWhenUsed/>
    <w:rsid w:val="0079540C"/>
    <w:rPr>
      <w:color w:val="0563C1" w:themeColor="hyperlink"/>
      <w:u w:val="single"/>
    </w:rPr>
  </w:style>
  <w:style w:type="paragraph" w:styleId="BalloonText">
    <w:name w:val="Balloon Text"/>
    <w:basedOn w:val="Normal"/>
    <w:link w:val="BalloonTextChar"/>
    <w:uiPriority w:val="99"/>
    <w:semiHidden/>
    <w:unhideWhenUsed/>
    <w:rsid w:val="00E47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E66"/>
    <w:rPr>
      <w:rFonts w:ascii="Segoe UI" w:hAnsi="Segoe UI" w:cs="Segoe UI"/>
      <w:sz w:val="18"/>
      <w:szCs w:val="18"/>
    </w:rPr>
  </w:style>
  <w:style w:type="paragraph" w:styleId="ListParagraph">
    <w:name w:val="List Paragraph"/>
    <w:basedOn w:val="Normal"/>
    <w:link w:val="ListParagraphChar"/>
    <w:uiPriority w:val="34"/>
    <w:qFormat/>
    <w:rsid w:val="003D737C"/>
    <w:pPr>
      <w:ind w:left="720"/>
      <w:contextualSpacing/>
    </w:pPr>
  </w:style>
  <w:style w:type="character" w:styleId="Strong">
    <w:name w:val="Strong"/>
    <w:basedOn w:val="DefaultParagraphFont"/>
    <w:uiPriority w:val="22"/>
    <w:qFormat/>
    <w:rsid w:val="00693781"/>
    <w:rPr>
      <w:b/>
      <w:bCs/>
    </w:rPr>
  </w:style>
  <w:style w:type="table" w:styleId="TableGrid">
    <w:name w:val="Table Grid"/>
    <w:basedOn w:val="TableNormal"/>
    <w:uiPriority w:val="39"/>
    <w:rsid w:val="0011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NTTitle">
    <w:name w:val="HLNT Title"/>
    <w:basedOn w:val="Normal"/>
    <w:link w:val="HLNTTitleChar"/>
    <w:qFormat/>
    <w:rsid w:val="00230111"/>
    <w:pPr>
      <w:spacing w:before="720"/>
    </w:pPr>
    <w:rPr>
      <w:rFonts w:ascii="Calibri" w:hAnsi="Calibri" w:cs="Arial"/>
      <w:b/>
      <w:color w:val="41AD49"/>
      <w:sz w:val="36"/>
      <w:szCs w:val="36"/>
    </w:rPr>
  </w:style>
  <w:style w:type="paragraph" w:customStyle="1" w:styleId="HLNTSubtitle">
    <w:name w:val="HLNT Subtitle"/>
    <w:basedOn w:val="Normal"/>
    <w:link w:val="HLNTSubtitleChar"/>
    <w:qFormat/>
    <w:rsid w:val="00230111"/>
    <w:rPr>
      <w:rFonts w:ascii="Calibri" w:hAnsi="Calibri" w:cs="Arial"/>
      <w:b/>
      <w:color w:val="231F20"/>
      <w:sz w:val="24"/>
    </w:rPr>
  </w:style>
  <w:style w:type="character" w:customStyle="1" w:styleId="HLNTTitleChar">
    <w:name w:val="HLNT Title Char"/>
    <w:basedOn w:val="DefaultParagraphFont"/>
    <w:link w:val="HLNTTitle"/>
    <w:rsid w:val="00230111"/>
    <w:rPr>
      <w:rFonts w:ascii="Calibri" w:hAnsi="Calibri" w:cs="Arial"/>
      <w:b/>
      <w:color w:val="41AD49"/>
      <w:sz w:val="36"/>
      <w:szCs w:val="36"/>
    </w:rPr>
  </w:style>
  <w:style w:type="paragraph" w:customStyle="1" w:styleId="HLNTBodyTextnormal">
    <w:name w:val="HLNT Body Text normal"/>
    <w:basedOn w:val="Normal"/>
    <w:link w:val="HLNTBodyTextnormalChar"/>
    <w:qFormat/>
    <w:rsid w:val="00F5448D"/>
    <w:pPr>
      <w:spacing w:before="120"/>
    </w:pPr>
    <w:rPr>
      <w:rFonts w:ascii="Calibri" w:hAnsi="Calibri" w:cs="Arial"/>
      <w:szCs w:val="20"/>
    </w:rPr>
  </w:style>
  <w:style w:type="character" w:customStyle="1" w:styleId="HLNTSubtitleChar">
    <w:name w:val="HLNT Subtitle Char"/>
    <w:basedOn w:val="DefaultParagraphFont"/>
    <w:link w:val="HLNTSubtitle"/>
    <w:rsid w:val="00230111"/>
    <w:rPr>
      <w:rFonts w:ascii="Calibri" w:hAnsi="Calibri" w:cs="Arial"/>
      <w:b/>
      <w:color w:val="231F20"/>
      <w:sz w:val="24"/>
    </w:rPr>
  </w:style>
  <w:style w:type="paragraph" w:customStyle="1" w:styleId="HLNTBulletLetterheadPage">
    <w:name w:val="HLNT Bullet Letterhead Page"/>
    <w:basedOn w:val="ListParagraph"/>
    <w:link w:val="HLNTBulletLetterheadPageChar"/>
    <w:qFormat/>
    <w:rsid w:val="007F2BF6"/>
    <w:pPr>
      <w:numPr>
        <w:numId w:val="11"/>
      </w:numPr>
      <w:spacing w:after="120"/>
      <w:ind w:left="1701" w:hanging="1701"/>
      <w:contextualSpacing w:val="0"/>
    </w:pPr>
    <w:rPr>
      <w:rFonts w:ascii="Calibri" w:hAnsi="Calibri" w:cs="Arial"/>
      <w:szCs w:val="20"/>
    </w:rPr>
  </w:style>
  <w:style w:type="character" w:customStyle="1" w:styleId="HLNTBodyTextnormalChar">
    <w:name w:val="HLNT Body Text normal Char"/>
    <w:basedOn w:val="DefaultParagraphFont"/>
    <w:link w:val="HLNTBodyTextnormal"/>
    <w:rsid w:val="00F5448D"/>
    <w:rPr>
      <w:rFonts w:ascii="Calibri" w:hAnsi="Calibri" w:cs="Arial"/>
      <w:szCs w:val="20"/>
    </w:rPr>
  </w:style>
  <w:style w:type="paragraph" w:customStyle="1" w:styleId="HLNTBulletsBlankPage">
    <w:name w:val="HLNT Bullets Blank Page"/>
    <w:basedOn w:val="ListParagraph"/>
    <w:link w:val="HLNTBulletsBlankPageChar"/>
    <w:qFormat/>
    <w:rsid w:val="00230111"/>
    <w:pPr>
      <w:numPr>
        <w:numId w:val="6"/>
      </w:numPr>
      <w:tabs>
        <w:tab w:val="left" w:pos="993"/>
      </w:tabs>
      <w:spacing w:after="120" w:line="276" w:lineRule="auto"/>
      <w:ind w:left="425" w:hanging="425"/>
      <w:contextualSpacing w:val="0"/>
    </w:pPr>
    <w:rPr>
      <w:rFonts w:ascii="Calibri" w:hAnsi="Calibri" w:cs="Arial"/>
      <w:szCs w:val="20"/>
    </w:rPr>
  </w:style>
  <w:style w:type="character" w:customStyle="1" w:styleId="ListParagraphChar">
    <w:name w:val="List Paragraph Char"/>
    <w:basedOn w:val="DefaultParagraphFont"/>
    <w:link w:val="ListParagraph"/>
    <w:uiPriority w:val="34"/>
    <w:rsid w:val="00076ECD"/>
  </w:style>
  <w:style w:type="character" w:customStyle="1" w:styleId="HLNTBulletLetterheadPageChar">
    <w:name w:val="HLNT Bullet Letterhead Page Char"/>
    <w:basedOn w:val="ListParagraphChar"/>
    <w:link w:val="HLNTBulletLetterheadPage"/>
    <w:rsid w:val="007F2BF6"/>
    <w:rPr>
      <w:rFonts w:ascii="Calibri" w:hAnsi="Calibri" w:cs="Arial"/>
      <w:szCs w:val="20"/>
    </w:rPr>
  </w:style>
  <w:style w:type="character" w:styleId="PlaceholderText">
    <w:name w:val="Placeholder Text"/>
    <w:basedOn w:val="DefaultParagraphFont"/>
    <w:uiPriority w:val="99"/>
    <w:semiHidden/>
    <w:rsid w:val="007E4F2B"/>
    <w:rPr>
      <w:color w:val="808080"/>
    </w:rPr>
  </w:style>
  <w:style w:type="character" w:customStyle="1" w:styleId="HLNTBulletsBlankPageChar">
    <w:name w:val="HLNT Bullets Blank Page Char"/>
    <w:basedOn w:val="ListParagraphChar"/>
    <w:link w:val="HLNTBulletsBlankPage"/>
    <w:rsid w:val="00230111"/>
    <w:rPr>
      <w:rFonts w:ascii="Calibri" w:hAnsi="Calibri" w:cs="Arial"/>
      <w:szCs w:val="20"/>
    </w:rPr>
  </w:style>
  <w:style w:type="paragraph" w:customStyle="1" w:styleId="HLNTSubtitleNumberedFirstPage">
    <w:name w:val="HLNT Subtitle Numbered First Page"/>
    <w:basedOn w:val="HLNTSubtitle"/>
    <w:link w:val="HLNTSubtitleNumberedFirstPageChar"/>
    <w:qFormat/>
    <w:rsid w:val="00230111"/>
    <w:pPr>
      <w:numPr>
        <w:numId w:val="12"/>
      </w:numPr>
      <w:ind w:left="1701" w:hanging="1701"/>
    </w:pPr>
  </w:style>
  <w:style w:type="paragraph" w:customStyle="1" w:styleId="HLNTBulletunder1SubtitleFirstPage">
    <w:name w:val="HLNT Bullet under 1. Subtitle First Page"/>
    <w:basedOn w:val="HLNTBulletLetterheadPage"/>
    <w:link w:val="HLNTBulletunder1SubtitleFirstPageChar"/>
    <w:qFormat/>
    <w:rsid w:val="00230111"/>
    <w:pPr>
      <w:ind w:left="720" w:hanging="360"/>
    </w:pPr>
  </w:style>
  <w:style w:type="character" w:customStyle="1" w:styleId="HLNTSubtitleNumberedFirstPageChar">
    <w:name w:val="HLNT Subtitle Numbered First Page Char"/>
    <w:basedOn w:val="HLNTSubtitleChar"/>
    <w:link w:val="HLNTSubtitleNumberedFirstPage"/>
    <w:rsid w:val="00230111"/>
    <w:rPr>
      <w:rFonts w:ascii="Calibri" w:hAnsi="Calibri" w:cs="Arial"/>
      <w:b/>
      <w:color w:val="231F20"/>
      <w:sz w:val="24"/>
    </w:rPr>
  </w:style>
  <w:style w:type="paragraph" w:customStyle="1" w:styleId="HLNTSubtitleNumberedBlankPage">
    <w:name w:val="HLNT Subtitle Numbered Blank Page"/>
    <w:basedOn w:val="HLNTSubtitleNumberedFirstPage"/>
    <w:link w:val="HLNTSubtitleNumberedBlankPageChar"/>
    <w:qFormat/>
    <w:rsid w:val="00230111"/>
    <w:pPr>
      <w:ind w:left="425" w:hanging="425"/>
    </w:pPr>
  </w:style>
  <w:style w:type="character" w:customStyle="1" w:styleId="HLNTBulletunder1SubtitleFirstPageChar">
    <w:name w:val="HLNT Bullet under 1. Subtitle First Page Char"/>
    <w:basedOn w:val="HLNTBulletLetterheadPageChar"/>
    <w:link w:val="HLNTBulletunder1SubtitleFirstPage"/>
    <w:rsid w:val="00230111"/>
    <w:rPr>
      <w:rFonts w:ascii="Calibri" w:hAnsi="Calibri" w:cs="Arial"/>
      <w:szCs w:val="20"/>
    </w:rPr>
  </w:style>
  <w:style w:type="paragraph" w:customStyle="1" w:styleId="HLNTBulletunder1SubtitleBlankPage">
    <w:name w:val="HLNT Bullet under 1. Subtitle Blank Page"/>
    <w:basedOn w:val="HLNTBulletunder1SubtitleFirstPage"/>
    <w:link w:val="HLNTBulletunder1SubtitleBlankPageChar"/>
    <w:qFormat/>
    <w:rsid w:val="007F2BF6"/>
    <w:pPr>
      <w:ind w:left="879" w:hanging="425"/>
    </w:pPr>
  </w:style>
  <w:style w:type="character" w:customStyle="1" w:styleId="HLNTSubtitleNumberedBlankPageChar">
    <w:name w:val="HLNT Subtitle Numbered Blank Page Char"/>
    <w:basedOn w:val="HLNTSubtitleNumberedFirstPageChar"/>
    <w:link w:val="HLNTSubtitleNumberedBlankPage"/>
    <w:rsid w:val="00230111"/>
    <w:rPr>
      <w:rFonts w:ascii="Calibri" w:hAnsi="Calibri" w:cs="Arial"/>
      <w:b/>
      <w:color w:val="231F20"/>
      <w:sz w:val="24"/>
    </w:rPr>
  </w:style>
  <w:style w:type="character" w:customStyle="1" w:styleId="HLNTBulletunder1SubtitleBlankPageChar">
    <w:name w:val="HLNT Bullet under 1. Subtitle Blank Page Char"/>
    <w:basedOn w:val="HLNTBulletunder1SubtitleFirstPageChar"/>
    <w:link w:val="HLNTBulletunder1SubtitleBlankPage"/>
    <w:rsid w:val="007F2BF6"/>
    <w:rPr>
      <w:rFonts w:ascii="Calibri" w:hAnsi="Calibri" w:cs="Arial"/>
      <w:szCs w:val="20"/>
    </w:rPr>
  </w:style>
  <w:style w:type="paragraph" w:customStyle="1" w:styleId="CharChar1CharCharChar">
    <w:name w:val="Char Char1 Char Char Char"/>
    <w:basedOn w:val="Normal"/>
    <w:rsid w:val="00D05DB9"/>
    <w:pPr>
      <w:spacing w:after="160" w:line="240" w:lineRule="exact"/>
    </w:pPr>
    <w:rPr>
      <w:rFonts w:ascii="Verdana" w:eastAsia="Times New Roman" w:hAnsi="Verdana" w:cs="Times New Roman"/>
      <w:sz w:val="20"/>
      <w:szCs w:val="20"/>
      <w:lang w:val="en-US"/>
    </w:rPr>
  </w:style>
  <w:style w:type="paragraph" w:styleId="PlainText">
    <w:name w:val="Plain Text"/>
    <w:basedOn w:val="Normal"/>
    <w:link w:val="PlainTextChar"/>
    <w:uiPriority w:val="99"/>
    <w:unhideWhenUsed/>
    <w:rsid w:val="002358DC"/>
    <w:rPr>
      <w:rFonts w:ascii="Calibri" w:eastAsia="Times New Roman" w:hAnsi="Calibri" w:cs="Times New Roman"/>
      <w:szCs w:val="21"/>
      <w:lang w:eastAsia="en-AU"/>
    </w:rPr>
  </w:style>
  <w:style w:type="character" w:customStyle="1" w:styleId="PlainTextChar">
    <w:name w:val="Plain Text Char"/>
    <w:basedOn w:val="DefaultParagraphFont"/>
    <w:link w:val="PlainText"/>
    <w:uiPriority w:val="99"/>
    <w:rsid w:val="002358DC"/>
    <w:rPr>
      <w:rFonts w:ascii="Calibri" w:eastAsia="Times New Roman" w:hAnsi="Calibri" w:cs="Times New Roman"/>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6A4BE1A-1FEB-4908-B3FF-FE799B485E51}">
  <ds:schemaRefs>
    <ds:schemaRef ds:uri="http://schemas.openxmlformats.org/officeDocument/2006/bibliography"/>
  </ds:schemaRefs>
</ds:datastoreItem>
</file>

<file path=customXml/itemProps2.xml><?xml version="1.0" encoding="utf-8"?>
<ds:datastoreItem xmlns:ds="http://schemas.openxmlformats.org/officeDocument/2006/customXml" ds:itemID="{33854CE8-EBD7-4D80-9D59-FC19CD8BB714}">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Media Release Template</vt:lpstr>
    </vt:vector>
  </TitlesOfParts>
  <Company>Healthy Living (NT)</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Template</dc:title>
  <dc:subject>HLNT Templates</dc:subject>
  <dc:creator>Anne Kemp</dc:creator>
  <cp:keywords>HLNT</cp:keywords>
  <cp:lastModifiedBy>Anne Kemp</cp:lastModifiedBy>
  <cp:revision>2</cp:revision>
  <cp:lastPrinted>2025-02-21T01:48:00Z</cp:lastPrinted>
  <dcterms:created xsi:type="dcterms:W3CDTF">2026-03-17T02:50:00Z</dcterms:created>
  <dcterms:modified xsi:type="dcterms:W3CDTF">2026-03-17T02:50:00Z</dcterms:modified>
</cp:coreProperties>
</file>